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B45" w:rsidRDefault="00D85B45" w:rsidP="00D85B45">
      <w:pPr>
        <w:shd w:val="clear" w:color="auto" w:fill="FFFFFF"/>
        <w:spacing w:after="0" w:line="293" w:lineRule="atLeast"/>
        <w:rPr>
          <w:rFonts w:ascii="Arial" w:eastAsia="Times New Roman" w:hAnsi="Arial" w:cs="Arial"/>
          <w:b/>
          <w:bCs/>
          <w:color w:val="000000"/>
          <w:sz w:val="20"/>
          <w:szCs w:val="20"/>
          <w:lang w:val="es-UY" w:eastAsia="ru-RU"/>
        </w:rPr>
      </w:pPr>
    </w:p>
    <w:p w:rsidR="00D85B45" w:rsidRDefault="00D85B45" w:rsidP="00EB7DFE">
      <w:pPr>
        <w:shd w:val="clear" w:color="auto" w:fill="FFFFFF"/>
        <w:spacing w:after="0" w:line="293" w:lineRule="atLeast"/>
        <w:rPr>
          <w:rFonts w:ascii="Arial" w:eastAsia="Times New Roman" w:hAnsi="Arial" w:cs="Arial"/>
          <w:b/>
          <w:bCs/>
          <w:color w:val="000000"/>
          <w:sz w:val="24"/>
          <w:szCs w:val="24"/>
          <w:lang w:val="es-UY" w:eastAsia="ru-RU"/>
        </w:rPr>
      </w:pPr>
      <w:r w:rsidRPr="00EB7DFE">
        <w:rPr>
          <w:rFonts w:ascii="Arial" w:eastAsia="Times New Roman" w:hAnsi="Arial" w:cs="Arial"/>
          <w:b/>
          <w:bCs/>
          <w:color w:val="000000"/>
          <w:sz w:val="24"/>
          <w:szCs w:val="24"/>
          <w:lang w:val="es-UY" w:eastAsia="ru-RU"/>
        </w:rPr>
        <w:t>CARACTERIZACIÓN MOLECULAR Y FILODINÁMICA DEL VIRUS DE LA TRISTEZA DE LOS CÍTRICOS</w:t>
      </w:r>
    </w:p>
    <w:p w:rsidR="00EB7DFE" w:rsidRPr="00EB7DFE" w:rsidRDefault="00EB7DFE" w:rsidP="00EB7DFE">
      <w:pPr>
        <w:shd w:val="clear" w:color="auto" w:fill="FFFFFF"/>
        <w:spacing w:after="0" w:line="293" w:lineRule="atLeast"/>
        <w:rPr>
          <w:rFonts w:ascii="Arial" w:eastAsia="Times New Roman" w:hAnsi="Arial" w:cs="Arial"/>
          <w:b/>
          <w:bCs/>
          <w:color w:val="000000"/>
          <w:sz w:val="24"/>
          <w:szCs w:val="24"/>
          <w:lang w:val="es-UY" w:eastAsia="ru-RU"/>
        </w:rPr>
      </w:pPr>
    </w:p>
    <w:p w:rsidR="00EB7DFE" w:rsidRDefault="00D85B45" w:rsidP="00EB7DFE">
      <w:pPr>
        <w:shd w:val="clear" w:color="auto" w:fill="FFFFFF"/>
        <w:spacing w:line="293" w:lineRule="atLeast"/>
        <w:jc w:val="both"/>
        <w:rPr>
          <w:rFonts w:ascii="Arial" w:eastAsia="Times New Roman" w:hAnsi="Arial" w:cs="Arial"/>
          <w:color w:val="000000"/>
          <w:sz w:val="18"/>
          <w:szCs w:val="14"/>
          <w:bdr w:val="none" w:sz="0" w:space="0" w:color="auto" w:frame="1"/>
          <w:vertAlign w:val="superscript"/>
          <w:lang w:val="es-UY" w:eastAsia="ru-RU"/>
        </w:rPr>
      </w:pPr>
      <w:r w:rsidRPr="00EB7DFE">
        <w:rPr>
          <w:rFonts w:ascii="Arial" w:eastAsia="Times New Roman" w:hAnsi="Arial" w:cs="Arial"/>
          <w:color w:val="000000"/>
          <w:sz w:val="24"/>
          <w:szCs w:val="20"/>
          <w:u w:val="single"/>
          <w:bdr w:val="none" w:sz="0" w:space="0" w:color="auto" w:frame="1"/>
          <w:lang w:val="es-UY" w:eastAsia="ru-RU"/>
        </w:rPr>
        <w:t>MJ Benítez</w:t>
      </w:r>
      <w:r w:rsidR="00EB7DFE" w:rsidRPr="00EB7DFE">
        <w:rPr>
          <w:rFonts w:ascii="Arial" w:eastAsia="Times New Roman" w:hAnsi="Arial" w:cs="Arial"/>
          <w:color w:val="000000"/>
          <w:sz w:val="24"/>
          <w:szCs w:val="20"/>
          <w:u w:val="single"/>
          <w:bdr w:val="none" w:sz="0" w:space="0" w:color="auto" w:frame="1"/>
          <w:lang w:val="es-UY" w:eastAsia="ru-RU"/>
        </w:rPr>
        <w:t>-Galeano</w:t>
      </w:r>
      <w:r w:rsidRPr="00EB7DFE">
        <w:rPr>
          <w:rFonts w:ascii="Arial" w:eastAsia="Times New Roman" w:hAnsi="Arial" w:cs="Arial"/>
          <w:color w:val="000000"/>
          <w:sz w:val="18"/>
          <w:szCs w:val="14"/>
          <w:bdr w:val="none" w:sz="0" w:space="0" w:color="auto" w:frame="1"/>
          <w:vertAlign w:val="superscript"/>
          <w:lang w:val="es-UY" w:eastAsia="ru-RU"/>
        </w:rPr>
        <w:t>1</w:t>
      </w:r>
      <w:r w:rsidRPr="00EB7DFE">
        <w:rPr>
          <w:rFonts w:ascii="Arial" w:eastAsia="Times New Roman" w:hAnsi="Arial" w:cs="Arial"/>
          <w:color w:val="000000"/>
          <w:sz w:val="24"/>
          <w:szCs w:val="20"/>
          <w:lang w:val="es-UY" w:eastAsia="ru-RU"/>
        </w:rPr>
        <w:t>, </w:t>
      </w:r>
      <w:r w:rsidRPr="00EB7DFE">
        <w:rPr>
          <w:rFonts w:ascii="Arial" w:eastAsia="Times New Roman" w:hAnsi="Arial" w:cs="Arial"/>
          <w:color w:val="000000"/>
          <w:sz w:val="24"/>
          <w:szCs w:val="20"/>
          <w:bdr w:val="none" w:sz="0" w:space="0" w:color="auto" w:frame="1"/>
          <w:lang w:val="es-UY" w:eastAsia="ru-RU"/>
        </w:rPr>
        <w:t>A Bertalmío</w:t>
      </w:r>
      <w:r w:rsidRPr="00EB7DFE">
        <w:rPr>
          <w:rFonts w:ascii="Arial" w:eastAsia="Times New Roman" w:hAnsi="Arial" w:cs="Arial"/>
          <w:color w:val="000000"/>
          <w:sz w:val="18"/>
          <w:szCs w:val="14"/>
          <w:bdr w:val="none" w:sz="0" w:space="0" w:color="auto" w:frame="1"/>
          <w:vertAlign w:val="superscript"/>
          <w:lang w:val="es-UY" w:eastAsia="ru-RU"/>
        </w:rPr>
        <w:t>2</w:t>
      </w:r>
      <w:r w:rsidRPr="00EB7DFE">
        <w:rPr>
          <w:rFonts w:ascii="Arial" w:eastAsia="Times New Roman" w:hAnsi="Arial" w:cs="Arial"/>
          <w:color w:val="000000"/>
          <w:sz w:val="24"/>
          <w:szCs w:val="20"/>
          <w:lang w:val="es-UY" w:eastAsia="ru-RU"/>
        </w:rPr>
        <w:t>, </w:t>
      </w:r>
      <w:r w:rsidRPr="00EB7DFE">
        <w:rPr>
          <w:rFonts w:ascii="Arial" w:eastAsia="Times New Roman" w:hAnsi="Arial" w:cs="Arial"/>
          <w:color w:val="000000"/>
          <w:sz w:val="24"/>
          <w:szCs w:val="20"/>
          <w:bdr w:val="none" w:sz="0" w:space="0" w:color="auto" w:frame="1"/>
          <w:lang w:val="es-UY" w:eastAsia="ru-RU"/>
        </w:rPr>
        <w:t>L Rubio</w:t>
      </w:r>
      <w:r w:rsidRPr="00EB7DFE">
        <w:rPr>
          <w:rFonts w:ascii="Arial" w:eastAsia="Times New Roman" w:hAnsi="Arial" w:cs="Arial"/>
          <w:color w:val="000000"/>
          <w:sz w:val="18"/>
          <w:szCs w:val="14"/>
          <w:bdr w:val="none" w:sz="0" w:space="0" w:color="auto" w:frame="1"/>
          <w:vertAlign w:val="superscript"/>
          <w:lang w:val="es-UY" w:eastAsia="ru-RU"/>
        </w:rPr>
        <w:t>2</w:t>
      </w:r>
      <w:r w:rsidRPr="00EB7DFE">
        <w:rPr>
          <w:rFonts w:ascii="Arial" w:eastAsia="Times New Roman" w:hAnsi="Arial" w:cs="Arial"/>
          <w:color w:val="000000"/>
          <w:sz w:val="24"/>
          <w:szCs w:val="20"/>
          <w:lang w:val="es-UY" w:eastAsia="ru-RU"/>
        </w:rPr>
        <w:t>, </w:t>
      </w:r>
      <w:r w:rsidRPr="00EB7DFE">
        <w:rPr>
          <w:rFonts w:ascii="Arial" w:eastAsia="Times New Roman" w:hAnsi="Arial" w:cs="Arial"/>
          <w:color w:val="000000"/>
          <w:sz w:val="24"/>
          <w:szCs w:val="20"/>
          <w:bdr w:val="none" w:sz="0" w:space="0" w:color="auto" w:frame="1"/>
          <w:lang w:val="es-UY" w:eastAsia="ru-RU"/>
        </w:rPr>
        <w:t>F Rivas</w:t>
      </w:r>
      <w:r w:rsidRPr="00EB7DFE">
        <w:rPr>
          <w:rFonts w:ascii="Arial" w:eastAsia="Times New Roman" w:hAnsi="Arial" w:cs="Arial"/>
          <w:color w:val="000000"/>
          <w:sz w:val="18"/>
          <w:szCs w:val="14"/>
          <w:bdr w:val="none" w:sz="0" w:space="0" w:color="auto" w:frame="1"/>
          <w:vertAlign w:val="superscript"/>
          <w:lang w:val="es-UY" w:eastAsia="ru-RU"/>
        </w:rPr>
        <w:t>2</w:t>
      </w:r>
      <w:r w:rsidRPr="00EB7DFE">
        <w:rPr>
          <w:rFonts w:ascii="Arial" w:eastAsia="Times New Roman" w:hAnsi="Arial" w:cs="Arial"/>
          <w:color w:val="000000"/>
          <w:sz w:val="24"/>
          <w:szCs w:val="20"/>
          <w:lang w:val="es-UY" w:eastAsia="ru-RU"/>
        </w:rPr>
        <w:t>, </w:t>
      </w:r>
      <w:r w:rsidRPr="00EB7DFE">
        <w:rPr>
          <w:rFonts w:ascii="Arial" w:eastAsia="Times New Roman" w:hAnsi="Arial" w:cs="Arial"/>
          <w:color w:val="000000"/>
          <w:sz w:val="24"/>
          <w:szCs w:val="20"/>
          <w:bdr w:val="none" w:sz="0" w:space="0" w:color="auto" w:frame="1"/>
          <w:lang w:val="es-UY" w:eastAsia="ru-RU"/>
        </w:rPr>
        <w:t>D Maeso</w:t>
      </w:r>
      <w:r w:rsidRPr="00EB7DFE">
        <w:rPr>
          <w:rFonts w:ascii="Arial" w:eastAsia="Times New Roman" w:hAnsi="Arial" w:cs="Arial"/>
          <w:color w:val="000000"/>
          <w:sz w:val="18"/>
          <w:szCs w:val="14"/>
          <w:bdr w:val="none" w:sz="0" w:space="0" w:color="auto" w:frame="1"/>
          <w:vertAlign w:val="superscript"/>
          <w:lang w:val="es-UY" w:eastAsia="ru-RU"/>
        </w:rPr>
        <w:t>2</w:t>
      </w:r>
      <w:r w:rsidRPr="00EB7DFE">
        <w:rPr>
          <w:rFonts w:ascii="Arial" w:eastAsia="Times New Roman" w:hAnsi="Arial" w:cs="Arial"/>
          <w:color w:val="000000"/>
          <w:sz w:val="24"/>
          <w:szCs w:val="20"/>
          <w:lang w:val="es-UY" w:eastAsia="ru-RU"/>
        </w:rPr>
        <w:t>, </w:t>
      </w:r>
      <w:r w:rsidRPr="00EB7DFE">
        <w:rPr>
          <w:rFonts w:ascii="Arial" w:eastAsia="Times New Roman" w:hAnsi="Arial" w:cs="Arial"/>
          <w:color w:val="000000"/>
          <w:sz w:val="24"/>
          <w:szCs w:val="20"/>
          <w:bdr w:val="none" w:sz="0" w:space="0" w:color="auto" w:frame="1"/>
          <w:lang w:val="es-UY" w:eastAsia="ru-RU"/>
        </w:rPr>
        <w:t>R Colina</w:t>
      </w:r>
      <w:r w:rsidRPr="00EB7DFE">
        <w:rPr>
          <w:rFonts w:ascii="Arial" w:eastAsia="Times New Roman" w:hAnsi="Arial" w:cs="Arial"/>
          <w:color w:val="000000"/>
          <w:sz w:val="18"/>
          <w:szCs w:val="14"/>
          <w:bdr w:val="none" w:sz="0" w:space="0" w:color="auto" w:frame="1"/>
          <w:vertAlign w:val="superscript"/>
          <w:lang w:val="es-UY" w:eastAsia="ru-RU"/>
        </w:rPr>
        <w:t>1</w:t>
      </w:r>
    </w:p>
    <w:p w:rsidR="00EB7DFE" w:rsidRDefault="00D85B45" w:rsidP="00EB7DFE">
      <w:pPr>
        <w:shd w:val="clear" w:color="auto" w:fill="FFFFFF"/>
        <w:spacing w:after="0" w:line="293" w:lineRule="atLeast"/>
        <w:jc w:val="both"/>
        <w:rPr>
          <w:rFonts w:ascii="Arial" w:eastAsia="Times New Roman" w:hAnsi="Arial" w:cs="Arial"/>
          <w:color w:val="000000"/>
          <w:sz w:val="20"/>
          <w:szCs w:val="20"/>
          <w:lang w:val="es-UY" w:eastAsia="ru-RU"/>
        </w:rPr>
      </w:pPr>
      <w:r w:rsidRPr="00EB7DFE">
        <w:rPr>
          <w:rFonts w:ascii="Arial" w:eastAsia="Times New Roman" w:hAnsi="Arial" w:cs="Arial"/>
          <w:color w:val="000000"/>
          <w:sz w:val="20"/>
          <w:szCs w:val="20"/>
          <w:vertAlign w:val="superscript"/>
          <w:lang w:val="es-UY" w:eastAsia="ru-RU"/>
        </w:rPr>
        <w:t>1</w:t>
      </w:r>
      <w:r w:rsidRPr="00D85B45">
        <w:rPr>
          <w:rFonts w:ascii="Arial" w:eastAsia="Times New Roman" w:hAnsi="Arial" w:cs="Arial"/>
          <w:color w:val="000000"/>
          <w:sz w:val="20"/>
          <w:szCs w:val="20"/>
          <w:lang w:val="es-UY" w:eastAsia="ru-RU"/>
        </w:rPr>
        <w:t xml:space="preserve"> </w:t>
      </w:r>
      <w:r w:rsidR="00EB7DFE">
        <w:rPr>
          <w:rFonts w:ascii="Arial" w:eastAsia="Times New Roman" w:hAnsi="Arial" w:cs="Arial"/>
          <w:color w:val="000000"/>
          <w:sz w:val="20"/>
          <w:szCs w:val="20"/>
          <w:lang w:val="es-UY" w:eastAsia="ru-RU"/>
        </w:rPr>
        <w:t xml:space="preserve">Laboratorio de Virología Molecular, </w:t>
      </w:r>
      <w:r w:rsidRPr="00D85B45">
        <w:rPr>
          <w:rFonts w:ascii="Arial" w:eastAsia="Times New Roman" w:hAnsi="Arial" w:cs="Arial"/>
          <w:color w:val="000000"/>
          <w:sz w:val="20"/>
          <w:szCs w:val="20"/>
          <w:lang w:val="es-UY" w:eastAsia="ru-RU"/>
        </w:rPr>
        <w:t xml:space="preserve">Universidad de la República, CENUR Noroeste, </w:t>
      </w:r>
      <w:r w:rsidR="00EB7DFE">
        <w:rPr>
          <w:rFonts w:ascii="Arial" w:eastAsia="Times New Roman" w:hAnsi="Arial" w:cs="Arial"/>
          <w:color w:val="000000"/>
          <w:sz w:val="20"/>
          <w:szCs w:val="20"/>
          <w:lang w:val="es-UY" w:eastAsia="ru-RU"/>
        </w:rPr>
        <w:t xml:space="preserve">Sede </w:t>
      </w:r>
      <w:r w:rsidRPr="00D85B45">
        <w:rPr>
          <w:rFonts w:ascii="Arial" w:eastAsia="Times New Roman" w:hAnsi="Arial" w:cs="Arial"/>
          <w:color w:val="000000"/>
          <w:sz w:val="20"/>
          <w:szCs w:val="20"/>
          <w:lang w:val="es-UY" w:eastAsia="ru-RU"/>
        </w:rPr>
        <w:t>Salto, Uruguay.</w:t>
      </w:r>
    </w:p>
    <w:p w:rsidR="00D85B45" w:rsidRDefault="00D85B45" w:rsidP="00EB7DFE">
      <w:pPr>
        <w:shd w:val="clear" w:color="auto" w:fill="FFFFFF"/>
        <w:spacing w:after="0" w:line="293" w:lineRule="atLeast"/>
        <w:jc w:val="both"/>
        <w:rPr>
          <w:rFonts w:ascii="Arial" w:eastAsia="Times New Roman" w:hAnsi="Arial" w:cs="Arial"/>
          <w:color w:val="000000"/>
          <w:sz w:val="20"/>
          <w:szCs w:val="20"/>
          <w:lang w:val="es-UY" w:eastAsia="ru-RU"/>
        </w:rPr>
      </w:pPr>
      <w:r w:rsidRPr="00EB7DFE">
        <w:rPr>
          <w:rFonts w:ascii="Arial" w:eastAsia="Times New Roman" w:hAnsi="Arial" w:cs="Arial"/>
          <w:color w:val="000000"/>
          <w:sz w:val="20"/>
          <w:szCs w:val="20"/>
          <w:vertAlign w:val="superscript"/>
          <w:lang w:val="es-UY" w:eastAsia="ru-RU"/>
        </w:rPr>
        <w:t xml:space="preserve"> 2</w:t>
      </w:r>
      <w:r w:rsidRPr="00D85B45">
        <w:rPr>
          <w:rFonts w:ascii="Arial" w:eastAsia="Times New Roman" w:hAnsi="Arial" w:cs="Arial"/>
          <w:color w:val="000000"/>
          <w:sz w:val="20"/>
          <w:szCs w:val="20"/>
          <w:lang w:val="es-UY" w:eastAsia="ru-RU"/>
        </w:rPr>
        <w:t xml:space="preserve"> </w:t>
      </w:r>
      <w:r w:rsidR="00EB7DFE">
        <w:rPr>
          <w:rFonts w:ascii="Arial" w:eastAsia="Times New Roman" w:hAnsi="Arial" w:cs="Arial"/>
          <w:color w:val="000000"/>
          <w:sz w:val="20"/>
          <w:szCs w:val="20"/>
          <w:lang w:val="es-UY" w:eastAsia="ru-RU"/>
        </w:rPr>
        <w:t xml:space="preserve">Programa Nacional de Investigación en Producción Citrícola, </w:t>
      </w:r>
      <w:r w:rsidRPr="00D85B45">
        <w:rPr>
          <w:rFonts w:ascii="Arial" w:eastAsia="Times New Roman" w:hAnsi="Arial" w:cs="Arial"/>
          <w:color w:val="000000"/>
          <w:sz w:val="20"/>
          <w:szCs w:val="20"/>
          <w:lang w:val="es-UY" w:eastAsia="ru-RU"/>
        </w:rPr>
        <w:t>Instituto Nacional de Investigación Agropecuaria, Uruguay</w:t>
      </w:r>
    </w:p>
    <w:p w:rsidR="00EB7DFE" w:rsidRPr="00D85B45" w:rsidRDefault="00EB7DFE" w:rsidP="00EB7DFE">
      <w:pPr>
        <w:shd w:val="clear" w:color="auto" w:fill="FFFFFF"/>
        <w:spacing w:after="0" w:line="293" w:lineRule="atLeast"/>
        <w:jc w:val="both"/>
        <w:rPr>
          <w:rFonts w:ascii="Arial" w:eastAsia="Times New Roman" w:hAnsi="Arial" w:cs="Arial"/>
          <w:color w:val="000000"/>
          <w:sz w:val="20"/>
          <w:szCs w:val="20"/>
          <w:lang w:val="es-UY" w:eastAsia="ru-RU"/>
        </w:rPr>
      </w:pPr>
    </w:p>
    <w:p w:rsidR="009A17B8" w:rsidRDefault="00D85B45" w:rsidP="00D85B45">
      <w:pPr>
        <w:shd w:val="clear" w:color="auto" w:fill="FFFFFF"/>
        <w:spacing w:after="0" w:line="336"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 xml:space="preserve">Desde que apareció hace dos siglos, la enfermedad conocida como Tristeza, es la </w:t>
      </w:r>
      <w:r w:rsidR="009A17B8">
        <w:rPr>
          <w:rFonts w:ascii="Arial" w:eastAsia="Times New Roman" w:hAnsi="Arial" w:cs="Arial"/>
          <w:color w:val="000000"/>
          <w:sz w:val="20"/>
          <w:szCs w:val="20"/>
          <w:lang w:val="es-UY" w:eastAsia="ru-RU"/>
        </w:rPr>
        <w:t>e</w:t>
      </w:r>
      <w:r w:rsidRPr="00D85B45">
        <w:rPr>
          <w:rFonts w:ascii="Arial" w:eastAsia="Times New Roman" w:hAnsi="Arial" w:cs="Arial"/>
          <w:color w:val="000000"/>
          <w:sz w:val="20"/>
          <w:szCs w:val="20"/>
          <w:lang w:val="es-UY" w:eastAsia="ru-RU"/>
        </w:rPr>
        <w:t xml:space="preserve">nfermedad viral más devastadora de la industria citrícola a nivel mundial. Su agente etiológico, el Virus de la Tristeza de los Cítricos (CTV), es transmitido por injertos de material vegetal infectado o por insectos vectores como el áfido </w:t>
      </w:r>
      <w:r w:rsidRPr="00C42ADF">
        <w:rPr>
          <w:rFonts w:ascii="Arial" w:eastAsia="Times New Roman" w:hAnsi="Arial" w:cs="Arial"/>
          <w:i/>
          <w:color w:val="000000"/>
          <w:sz w:val="20"/>
          <w:szCs w:val="20"/>
          <w:lang w:val="es-UY" w:eastAsia="ru-RU"/>
        </w:rPr>
        <w:t>Toxoptera citricida</w:t>
      </w:r>
      <w:r w:rsidRPr="00D85B45">
        <w:rPr>
          <w:rFonts w:ascii="Arial" w:eastAsia="Times New Roman" w:hAnsi="Arial" w:cs="Arial"/>
          <w:color w:val="000000"/>
          <w:sz w:val="20"/>
          <w:szCs w:val="20"/>
          <w:lang w:val="es-UY" w:eastAsia="ru-RU"/>
        </w:rPr>
        <w:t>. La existencia de variantes genéticas del virus c</w:t>
      </w:r>
      <w:r w:rsidR="00400A52">
        <w:rPr>
          <w:rFonts w:ascii="Arial" w:eastAsia="Times New Roman" w:hAnsi="Arial" w:cs="Arial"/>
          <w:color w:val="000000"/>
          <w:sz w:val="20"/>
          <w:szCs w:val="20"/>
          <w:lang w:val="es-UY" w:eastAsia="ru-RU"/>
        </w:rPr>
        <w:t>on diversos grados de severidad,</w:t>
      </w:r>
      <w:r w:rsidRPr="00D85B45">
        <w:rPr>
          <w:rFonts w:ascii="Arial" w:eastAsia="Times New Roman" w:hAnsi="Arial" w:cs="Arial"/>
          <w:color w:val="000000"/>
          <w:sz w:val="20"/>
          <w:szCs w:val="20"/>
          <w:lang w:val="es-UY" w:eastAsia="ru-RU"/>
        </w:rPr>
        <w:t xml:space="preserve"> han sido reportadas en todas las áreas citrícolas afectadas. La caracterización de aislados de CTV puede proveer información epidemiológica importante que puede ser de gran utilidad para el control de la enfermedad. </w:t>
      </w:r>
    </w:p>
    <w:p w:rsidR="00D85B45" w:rsidRPr="00D85B45" w:rsidRDefault="00D85B45" w:rsidP="00D85B45">
      <w:pPr>
        <w:shd w:val="clear" w:color="auto" w:fill="FFFFFF"/>
        <w:spacing w:after="0" w:line="336" w:lineRule="atLeast"/>
        <w:jc w:val="both"/>
        <w:rPr>
          <w:rFonts w:ascii="Arial" w:eastAsia="Times New Roman" w:hAnsi="Arial" w:cs="Arial"/>
          <w:color w:val="000000"/>
          <w:sz w:val="20"/>
          <w:szCs w:val="20"/>
          <w:lang w:val="es-UY" w:eastAsia="ru-RU"/>
        </w:rPr>
      </w:pPr>
      <w:r w:rsidRPr="00D85B45">
        <w:rPr>
          <w:rFonts w:ascii="Arial" w:eastAsia="Times New Roman" w:hAnsi="Arial" w:cs="Arial"/>
          <w:color w:val="000000"/>
          <w:sz w:val="20"/>
          <w:szCs w:val="20"/>
          <w:lang w:val="es-UY" w:eastAsia="ru-RU"/>
        </w:rPr>
        <w:t xml:space="preserve">En el presente estudio se implementa, por primera vez en Uruguay, un método de detección del genoma de CTV por RT-PCR en tiempo real con química TaqMan que constituye un herramienta rápida, confiable y precisa. Esta herramienta permitirá el procesamiento de un gran número de muestras lo que puede ser de gran utilidad tanto para los productores como para las entidades de vigilancia sanitaria. También constituye el primer estudio de caracterización molecular y reconstrucción filogenética de las variantes genéticas que circulan en el país, basado en el análisis de la secuencia completa </w:t>
      </w:r>
      <w:r w:rsidR="009A17B8">
        <w:rPr>
          <w:rFonts w:ascii="Arial" w:eastAsia="Times New Roman" w:hAnsi="Arial" w:cs="Arial"/>
          <w:color w:val="000000"/>
          <w:sz w:val="20"/>
          <w:szCs w:val="20"/>
          <w:lang w:val="es-UY" w:eastAsia="ru-RU"/>
        </w:rPr>
        <w:t xml:space="preserve">y posterior clonación </w:t>
      </w:r>
      <w:r w:rsidRPr="00D85B45">
        <w:rPr>
          <w:rFonts w:ascii="Arial" w:eastAsia="Times New Roman" w:hAnsi="Arial" w:cs="Arial"/>
          <w:color w:val="000000"/>
          <w:sz w:val="20"/>
          <w:szCs w:val="20"/>
          <w:lang w:val="es-UY" w:eastAsia="ru-RU"/>
        </w:rPr>
        <w:t xml:space="preserve">de </w:t>
      </w:r>
      <w:r w:rsidR="009A17B8">
        <w:rPr>
          <w:rFonts w:ascii="Arial" w:eastAsia="Times New Roman" w:hAnsi="Arial" w:cs="Arial"/>
          <w:color w:val="000000"/>
          <w:sz w:val="20"/>
          <w:szCs w:val="20"/>
          <w:lang w:val="es-UY" w:eastAsia="ru-RU"/>
        </w:rPr>
        <w:t xml:space="preserve">3 </w:t>
      </w:r>
      <w:r w:rsidRPr="00D85B45">
        <w:rPr>
          <w:rFonts w:ascii="Arial" w:eastAsia="Times New Roman" w:hAnsi="Arial" w:cs="Arial"/>
          <w:color w:val="000000"/>
          <w:sz w:val="20"/>
          <w:szCs w:val="20"/>
          <w:lang w:val="es-UY" w:eastAsia="ru-RU"/>
        </w:rPr>
        <w:t>genes</w:t>
      </w:r>
      <w:r w:rsidR="009A17B8">
        <w:rPr>
          <w:rFonts w:ascii="Arial" w:eastAsia="Times New Roman" w:hAnsi="Arial" w:cs="Arial"/>
          <w:color w:val="000000"/>
          <w:sz w:val="20"/>
          <w:szCs w:val="20"/>
          <w:lang w:val="es-UY" w:eastAsia="ru-RU"/>
        </w:rPr>
        <w:t xml:space="preserve"> del virus</w:t>
      </w:r>
      <w:r w:rsidRPr="00D85B45">
        <w:rPr>
          <w:rFonts w:ascii="Arial" w:eastAsia="Times New Roman" w:hAnsi="Arial" w:cs="Arial"/>
          <w:color w:val="000000"/>
          <w:sz w:val="20"/>
          <w:szCs w:val="20"/>
          <w:lang w:val="es-UY" w:eastAsia="ru-RU"/>
        </w:rPr>
        <w:t>.</w:t>
      </w:r>
      <w:r w:rsidR="009A17B8">
        <w:rPr>
          <w:rFonts w:ascii="Arial" w:eastAsia="Times New Roman" w:hAnsi="Arial" w:cs="Arial"/>
          <w:color w:val="000000"/>
          <w:sz w:val="20"/>
          <w:szCs w:val="20"/>
          <w:lang w:val="es-UY" w:eastAsia="ru-RU"/>
        </w:rPr>
        <w:t xml:space="preserve"> </w:t>
      </w:r>
      <w:r w:rsidRPr="00D85B45">
        <w:rPr>
          <w:rFonts w:ascii="Arial" w:eastAsia="Times New Roman" w:hAnsi="Arial" w:cs="Arial"/>
          <w:color w:val="000000"/>
          <w:sz w:val="20"/>
          <w:szCs w:val="20"/>
          <w:lang w:val="es-UY" w:eastAsia="ru-RU"/>
        </w:rPr>
        <w:t>Los resultados mostraron que CTV presenta una gran diversidad genética, observando la presencia de cuatro linajes co-circulantes con distinta prevalencia, tres de ellos previamente descritos (VT, T3 y T36) y el cuarto identificado en este trabajo (NC)</w:t>
      </w:r>
      <w:r w:rsidR="009A17B8">
        <w:rPr>
          <w:rFonts w:ascii="Arial" w:eastAsia="Times New Roman" w:hAnsi="Arial" w:cs="Arial"/>
          <w:color w:val="000000"/>
          <w:sz w:val="20"/>
          <w:szCs w:val="20"/>
          <w:lang w:val="es-UY" w:eastAsia="ru-RU"/>
        </w:rPr>
        <w:t xml:space="preserve">. </w:t>
      </w:r>
      <w:r w:rsidRPr="00D85B45">
        <w:rPr>
          <w:rFonts w:ascii="Arial" w:eastAsia="Times New Roman" w:hAnsi="Arial" w:cs="Arial"/>
          <w:color w:val="000000"/>
          <w:sz w:val="20"/>
          <w:szCs w:val="20"/>
          <w:lang w:val="es-UY" w:eastAsia="ru-RU"/>
        </w:rPr>
        <w:t>También se detectó la presencia de un aislado recombinante,</w:t>
      </w:r>
      <w:r w:rsidR="009A17B8">
        <w:rPr>
          <w:rFonts w:ascii="Arial" w:eastAsia="Times New Roman" w:hAnsi="Arial" w:cs="Arial"/>
          <w:color w:val="000000"/>
          <w:sz w:val="20"/>
          <w:szCs w:val="20"/>
          <w:lang w:val="es-UY" w:eastAsia="ru-RU"/>
        </w:rPr>
        <w:t xml:space="preserve"> y</w:t>
      </w:r>
      <w:r w:rsidRPr="00D85B45">
        <w:rPr>
          <w:rFonts w:ascii="Arial" w:eastAsia="Times New Roman" w:hAnsi="Arial" w:cs="Arial"/>
          <w:color w:val="000000"/>
          <w:sz w:val="20"/>
          <w:szCs w:val="20"/>
          <w:lang w:val="es-UY" w:eastAsia="ru-RU"/>
        </w:rPr>
        <w:t xml:space="preserve"> mediante análisis de coalescencia, se logró datar el ancestro común más reciente del nuevo linaje, así como también calcular </w:t>
      </w:r>
      <w:r w:rsidR="009A17B8">
        <w:rPr>
          <w:rFonts w:ascii="Arial" w:eastAsia="Times New Roman" w:hAnsi="Arial" w:cs="Arial"/>
          <w:color w:val="000000"/>
          <w:sz w:val="20"/>
          <w:szCs w:val="20"/>
          <w:lang w:val="es-UY" w:eastAsia="ru-RU"/>
        </w:rPr>
        <w:t>su</w:t>
      </w:r>
      <w:r w:rsidRPr="00D85B45">
        <w:rPr>
          <w:rFonts w:ascii="Arial" w:eastAsia="Times New Roman" w:hAnsi="Arial" w:cs="Arial"/>
          <w:color w:val="000000"/>
          <w:sz w:val="20"/>
          <w:szCs w:val="20"/>
          <w:lang w:val="es-UY" w:eastAsia="ru-RU"/>
        </w:rPr>
        <w:t xml:space="preserve"> tasa de evolución. Estos resultados son de gran importancia para el monitoreo del virus en el país y para la implementación de planes de control </w:t>
      </w:r>
      <w:r w:rsidR="009A17B8">
        <w:rPr>
          <w:rFonts w:ascii="Arial" w:eastAsia="Times New Roman" w:hAnsi="Arial" w:cs="Arial"/>
          <w:color w:val="000000"/>
          <w:sz w:val="20"/>
          <w:szCs w:val="20"/>
          <w:lang w:val="es-UY" w:eastAsia="ru-RU"/>
        </w:rPr>
        <w:t xml:space="preserve">del virus </w:t>
      </w:r>
      <w:r w:rsidRPr="00D85B45">
        <w:rPr>
          <w:rFonts w:ascii="Arial" w:eastAsia="Times New Roman" w:hAnsi="Arial" w:cs="Arial"/>
          <w:color w:val="000000"/>
          <w:sz w:val="20"/>
          <w:szCs w:val="20"/>
          <w:lang w:val="es-UY" w:eastAsia="ru-RU"/>
        </w:rPr>
        <w:t xml:space="preserve">a largo plazo. </w:t>
      </w:r>
    </w:p>
    <w:p w:rsidR="00574B58" w:rsidRPr="00D85B45" w:rsidRDefault="00CA1A3A">
      <w:pPr>
        <w:rPr>
          <w:lang w:val="es-UY"/>
        </w:rPr>
      </w:pPr>
    </w:p>
    <w:sectPr w:rsidR="00574B58" w:rsidRPr="00D85B45" w:rsidSect="008B21AA">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A3A" w:rsidRDefault="00CA1A3A" w:rsidP="00EB7DFE">
      <w:pPr>
        <w:spacing w:after="0" w:line="240" w:lineRule="auto"/>
      </w:pPr>
      <w:r>
        <w:separator/>
      </w:r>
    </w:p>
  </w:endnote>
  <w:endnote w:type="continuationSeparator" w:id="1">
    <w:p w:rsidR="00CA1A3A" w:rsidRDefault="00CA1A3A" w:rsidP="00EB7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A3A" w:rsidRDefault="00CA1A3A" w:rsidP="00EB7DFE">
      <w:pPr>
        <w:spacing w:after="0" w:line="240" w:lineRule="auto"/>
      </w:pPr>
      <w:r>
        <w:separator/>
      </w:r>
    </w:p>
  </w:footnote>
  <w:footnote w:type="continuationSeparator" w:id="1">
    <w:p w:rsidR="00CA1A3A" w:rsidRDefault="00CA1A3A" w:rsidP="00EB7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FE" w:rsidRDefault="00EB7DFE" w:rsidP="00EB7DFE">
    <w:pPr>
      <w:pStyle w:val="Encabezado"/>
      <w:jc w:val="right"/>
    </w:pPr>
    <w:r>
      <w:rPr>
        <w:noProof/>
        <w:lang w:val="es-UY" w:eastAsia="es-UY"/>
      </w:rPr>
      <w:drawing>
        <wp:anchor distT="0" distB="0" distL="114300" distR="114300" simplePos="0" relativeHeight="251658240" behindDoc="1" locked="0" layoutInCell="1" allowOverlap="1">
          <wp:simplePos x="0" y="0"/>
          <wp:positionH relativeFrom="column">
            <wp:posOffset>3925570</wp:posOffset>
          </wp:positionH>
          <wp:positionV relativeFrom="paragraph">
            <wp:posOffset>-173355</wp:posOffset>
          </wp:positionV>
          <wp:extent cx="1469390" cy="488950"/>
          <wp:effectExtent l="19050" t="0" r="0" b="0"/>
          <wp:wrapTight wrapText="bothSides">
            <wp:wrapPolygon edited="0">
              <wp:start x="-280" y="0"/>
              <wp:lineTo x="-280" y="21039"/>
              <wp:lineTo x="21563" y="21039"/>
              <wp:lineTo x="21563" y="0"/>
              <wp:lineTo x="-28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9390" cy="488950"/>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59264" behindDoc="1" locked="0" layoutInCell="1" allowOverlap="1">
          <wp:simplePos x="0" y="0"/>
          <wp:positionH relativeFrom="column">
            <wp:posOffset>-8890</wp:posOffset>
          </wp:positionH>
          <wp:positionV relativeFrom="paragraph">
            <wp:posOffset>-152400</wp:posOffset>
          </wp:positionV>
          <wp:extent cx="3850640" cy="446405"/>
          <wp:effectExtent l="19050" t="0" r="0" b="0"/>
          <wp:wrapTight wrapText="bothSides">
            <wp:wrapPolygon edited="0">
              <wp:start x="-107" y="0"/>
              <wp:lineTo x="-107" y="20279"/>
              <wp:lineTo x="21586" y="20279"/>
              <wp:lineTo x="21586" y="0"/>
              <wp:lineTo x="-107"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3850640" cy="446405"/>
                  </a:xfrm>
                  <a:prstGeom prst="rect">
                    <a:avLst/>
                  </a:prstGeom>
                  <a:noFill/>
                  <a:ln w="9525">
                    <a:noFill/>
                    <a:miter lim="800000"/>
                    <a:headEnd/>
                    <a:tailEnd/>
                  </a:ln>
                </pic:spPr>
              </pic:pic>
            </a:graphicData>
          </a:graphic>
        </wp:anchor>
      </w:drawing>
    </w:r>
  </w:p>
  <w:p w:rsidR="00EB7DFE" w:rsidRDefault="00EB7D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D85B45"/>
    <w:rsid w:val="001C48CA"/>
    <w:rsid w:val="00400A52"/>
    <w:rsid w:val="007611A3"/>
    <w:rsid w:val="008B21AA"/>
    <w:rsid w:val="009A17B8"/>
    <w:rsid w:val="00AB4C1C"/>
    <w:rsid w:val="00C42ADF"/>
    <w:rsid w:val="00CA1A3A"/>
    <w:rsid w:val="00D47DB4"/>
    <w:rsid w:val="00D85B45"/>
    <w:rsid w:val="00EB7DFE"/>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utor">
    <w:name w:val="autor"/>
    <w:basedOn w:val="Fuentedeprrafopredeter"/>
    <w:rsid w:val="00D85B45"/>
  </w:style>
  <w:style w:type="character" w:customStyle="1" w:styleId="primerautor">
    <w:name w:val="primerautor"/>
    <w:basedOn w:val="Fuentedeprrafopredeter"/>
    <w:rsid w:val="00D85B45"/>
  </w:style>
  <w:style w:type="character" w:customStyle="1" w:styleId="codigoinstituciones">
    <w:name w:val="codigoinstituciones"/>
    <w:basedOn w:val="Fuentedeprrafopredeter"/>
    <w:rsid w:val="00D85B45"/>
  </w:style>
  <w:style w:type="character" w:customStyle="1" w:styleId="apple-converted-space">
    <w:name w:val="apple-converted-space"/>
    <w:basedOn w:val="Fuentedeprrafopredeter"/>
    <w:rsid w:val="00D85B45"/>
  </w:style>
  <w:style w:type="paragraph" w:styleId="NormalWeb">
    <w:name w:val="Normal (Web)"/>
    <w:basedOn w:val="Normal"/>
    <w:uiPriority w:val="99"/>
    <w:semiHidden/>
    <w:unhideWhenUsed/>
    <w:rsid w:val="00D85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Encabezado">
    <w:name w:val="header"/>
    <w:basedOn w:val="Normal"/>
    <w:link w:val="EncabezadoCar"/>
    <w:uiPriority w:val="99"/>
    <w:unhideWhenUsed/>
    <w:rsid w:val="00EB7D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7DFE"/>
  </w:style>
  <w:style w:type="paragraph" w:styleId="Piedepgina">
    <w:name w:val="footer"/>
    <w:basedOn w:val="Normal"/>
    <w:link w:val="PiedepginaCar"/>
    <w:uiPriority w:val="99"/>
    <w:semiHidden/>
    <w:unhideWhenUsed/>
    <w:rsid w:val="00EB7D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B7DFE"/>
  </w:style>
  <w:style w:type="paragraph" w:styleId="Textodeglobo">
    <w:name w:val="Balloon Text"/>
    <w:basedOn w:val="Normal"/>
    <w:link w:val="TextodegloboCar"/>
    <w:uiPriority w:val="99"/>
    <w:semiHidden/>
    <w:unhideWhenUsed/>
    <w:rsid w:val="00EB7D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r">
    <w:name w:val="autor"/>
    <w:basedOn w:val="DefaultParagraphFont"/>
    <w:rsid w:val="00D85B45"/>
  </w:style>
  <w:style w:type="character" w:customStyle="1" w:styleId="primerautor">
    <w:name w:val="primerautor"/>
    <w:basedOn w:val="DefaultParagraphFont"/>
    <w:rsid w:val="00D85B45"/>
  </w:style>
  <w:style w:type="character" w:customStyle="1" w:styleId="codigoinstituciones">
    <w:name w:val="codigoinstituciones"/>
    <w:basedOn w:val="DefaultParagraphFont"/>
    <w:rsid w:val="00D85B45"/>
  </w:style>
  <w:style w:type="character" w:customStyle="1" w:styleId="apple-converted-space">
    <w:name w:val="apple-converted-space"/>
    <w:basedOn w:val="DefaultParagraphFont"/>
    <w:rsid w:val="00D85B45"/>
  </w:style>
  <w:style w:type="paragraph" w:styleId="NormalWeb">
    <w:name w:val="Normal (Web)"/>
    <w:basedOn w:val="Normal"/>
    <w:uiPriority w:val="99"/>
    <w:semiHidden/>
    <w:unhideWhenUsed/>
    <w:rsid w:val="00D85B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3048180">
      <w:bodyDiv w:val="1"/>
      <w:marLeft w:val="0"/>
      <w:marRight w:val="0"/>
      <w:marTop w:val="0"/>
      <w:marBottom w:val="0"/>
      <w:divBdr>
        <w:top w:val="none" w:sz="0" w:space="0" w:color="auto"/>
        <w:left w:val="none" w:sz="0" w:space="0" w:color="auto"/>
        <w:bottom w:val="none" w:sz="0" w:space="0" w:color="auto"/>
        <w:right w:val="none" w:sz="0" w:space="0" w:color="auto"/>
      </w:divBdr>
      <w:divsChild>
        <w:div w:id="773786536">
          <w:marLeft w:val="0"/>
          <w:marRight w:val="0"/>
          <w:marTop w:val="0"/>
          <w:marBottom w:val="360"/>
          <w:divBdr>
            <w:top w:val="none" w:sz="0" w:space="0" w:color="auto"/>
            <w:left w:val="none" w:sz="0" w:space="0" w:color="auto"/>
            <w:bottom w:val="none" w:sz="0" w:space="0" w:color="auto"/>
            <w:right w:val="none" w:sz="0" w:space="0" w:color="auto"/>
          </w:divBdr>
          <w:divsChild>
            <w:div w:id="2049446756">
              <w:marLeft w:val="0"/>
              <w:marRight w:val="0"/>
              <w:marTop w:val="0"/>
              <w:marBottom w:val="0"/>
              <w:divBdr>
                <w:top w:val="none" w:sz="0" w:space="0" w:color="auto"/>
                <w:left w:val="none" w:sz="0" w:space="0" w:color="auto"/>
                <w:bottom w:val="none" w:sz="0" w:space="0" w:color="auto"/>
                <w:right w:val="none" w:sz="0" w:space="0" w:color="auto"/>
              </w:divBdr>
            </w:div>
            <w:div w:id="883561841">
              <w:marLeft w:val="0"/>
              <w:marRight w:val="0"/>
              <w:marTop w:val="0"/>
              <w:marBottom w:val="0"/>
              <w:divBdr>
                <w:top w:val="none" w:sz="0" w:space="0" w:color="auto"/>
                <w:left w:val="none" w:sz="0" w:space="0" w:color="auto"/>
                <w:bottom w:val="none" w:sz="0" w:space="0" w:color="auto"/>
                <w:right w:val="none" w:sz="0" w:space="0" w:color="auto"/>
              </w:divBdr>
              <w:divsChild>
                <w:div w:id="1905018683">
                  <w:marLeft w:val="0"/>
                  <w:marRight w:val="0"/>
                  <w:marTop w:val="0"/>
                  <w:marBottom w:val="0"/>
                  <w:divBdr>
                    <w:top w:val="none" w:sz="0" w:space="0" w:color="auto"/>
                    <w:left w:val="none" w:sz="0" w:space="0" w:color="auto"/>
                    <w:bottom w:val="none" w:sz="0" w:space="0" w:color="auto"/>
                    <w:right w:val="none" w:sz="0" w:space="0" w:color="auto"/>
                  </w:divBdr>
                </w:div>
                <w:div w:id="12718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349</Words>
  <Characters>1925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Maria Jose</cp:lastModifiedBy>
  <cp:revision>4</cp:revision>
  <dcterms:created xsi:type="dcterms:W3CDTF">2015-09-21T21:27:00Z</dcterms:created>
  <dcterms:modified xsi:type="dcterms:W3CDTF">2015-09-21T21:41:00Z</dcterms:modified>
</cp:coreProperties>
</file>