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B6F" w:rsidRPr="00A165DF" w:rsidRDefault="007C3E75" w:rsidP="001E6313">
      <w:pPr>
        <w:jc w:val="center"/>
        <w:rPr>
          <w:rFonts w:ascii="Arial" w:hAnsi="Arial" w:cs="Arial"/>
          <w:b/>
          <w:sz w:val="28"/>
          <w:szCs w:val="28"/>
        </w:rPr>
      </w:pPr>
      <w:r w:rsidRPr="00A165DF">
        <w:rPr>
          <w:rFonts w:ascii="Arial" w:hAnsi="Arial" w:cs="Arial"/>
          <w:b/>
          <w:sz w:val="28"/>
          <w:szCs w:val="28"/>
        </w:rPr>
        <w:t>FITODEPURACIÓN DE LIXIVIADOS DE RELLENOS SANITARIOS USANDO CULTIVOS ENERGÉTICOS.</w:t>
      </w:r>
    </w:p>
    <w:p w:rsidR="001E6313" w:rsidRDefault="007C3E75" w:rsidP="001E6313">
      <w:pPr>
        <w:spacing w:before="60" w:after="60" w:line="240" w:lineRule="auto"/>
        <w:jc w:val="center"/>
        <w:rPr>
          <w:rFonts w:ascii="Times New Roman" w:hAnsi="Times New Roman" w:cs="Times New Roman"/>
          <w:sz w:val="24"/>
          <w:szCs w:val="24"/>
        </w:rPr>
      </w:pPr>
      <w:r w:rsidRPr="00A165DF">
        <w:rPr>
          <w:rFonts w:ascii="Times New Roman" w:hAnsi="Times New Roman" w:cs="Times New Roman"/>
          <w:sz w:val="24"/>
          <w:szCs w:val="24"/>
        </w:rPr>
        <w:t>Leigue Fernandez M</w:t>
      </w:r>
      <w:r w:rsidR="001E6313">
        <w:rPr>
          <w:rFonts w:ascii="Times New Roman" w:hAnsi="Times New Roman" w:cs="Times New Roman"/>
          <w:sz w:val="24"/>
          <w:szCs w:val="24"/>
        </w:rPr>
        <w:t xml:space="preserve">a. </w:t>
      </w:r>
      <w:r w:rsidRPr="00A165DF">
        <w:rPr>
          <w:rFonts w:ascii="Times New Roman" w:hAnsi="Times New Roman" w:cs="Times New Roman"/>
          <w:sz w:val="24"/>
          <w:szCs w:val="24"/>
        </w:rPr>
        <w:t>Alejandra</w:t>
      </w:r>
      <w:r w:rsidR="001E6313">
        <w:rPr>
          <w:rFonts w:ascii="Times New Roman" w:hAnsi="Times New Roman" w:cs="Times New Roman"/>
          <w:sz w:val="24"/>
          <w:szCs w:val="24"/>
        </w:rPr>
        <w:t xml:space="preserve">, </w:t>
      </w:r>
      <w:proofErr w:type="spellStart"/>
      <w:r w:rsidR="001E6313" w:rsidRPr="001E6313">
        <w:rPr>
          <w:rFonts w:ascii="Times New Roman" w:hAnsi="Times New Roman" w:cs="Times New Roman"/>
          <w:sz w:val="24"/>
          <w:szCs w:val="24"/>
        </w:rPr>
        <w:t>Lavagnolo</w:t>
      </w:r>
      <w:proofErr w:type="spellEnd"/>
      <w:r w:rsidR="001E6313" w:rsidRPr="001E6313">
        <w:rPr>
          <w:rFonts w:ascii="Times New Roman" w:hAnsi="Times New Roman" w:cs="Times New Roman"/>
          <w:sz w:val="24"/>
          <w:szCs w:val="24"/>
        </w:rPr>
        <w:t xml:space="preserve"> Ma</w:t>
      </w:r>
      <w:r w:rsidR="001E6313">
        <w:rPr>
          <w:rFonts w:ascii="Times New Roman" w:hAnsi="Times New Roman" w:cs="Times New Roman"/>
          <w:sz w:val="24"/>
          <w:szCs w:val="24"/>
        </w:rPr>
        <w:t>.</w:t>
      </w:r>
      <w:r w:rsidR="001E6313" w:rsidRPr="001E6313">
        <w:rPr>
          <w:rFonts w:ascii="Times New Roman" w:hAnsi="Times New Roman" w:cs="Times New Roman"/>
          <w:sz w:val="24"/>
          <w:szCs w:val="24"/>
        </w:rPr>
        <w:t xml:space="preserve"> Cristina, </w:t>
      </w:r>
      <w:proofErr w:type="spellStart"/>
      <w:r w:rsidR="001E6313" w:rsidRPr="00A165DF">
        <w:rPr>
          <w:rFonts w:ascii="Times New Roman" w:hAnsi="Times New Roman" w:cs="Times New Roman"/>
          <w:sz w:val="24"/>
          <w:szCs w:val="24"/>
        </w:rPr>
        <w:t>Malagoli</w:t>
      </w:r>
      <w:proofErr w:type="spellEnd"/>
      <w:r w:rsidR="001E6313" w:rsidRPr="00A165DF">
        <w:rPr>
          <w:rFonts w:ascii="Times New Roman" w:hAnsi="Times New Roman" w:cs="Times New Roman"/>
          <w:sz w:val="24"/>
          <w:szCs w:val="24"/>
        </w:rPr>
        <w:t xml:space="preserve"> Mario</w:t>
      </w:r>
      <w:r w:rsidR="001E6313">
        <w:rPr>
          <w:rFonts w:ascii="Times New Roman" w:hAnsi="Times New Roman" w:cs="Times New Roman"/>
          <w:sz w:val="24"/>
          <w:szCs w:val="24"/>
        </w:rPr>
        <w:t>,</w:t>
      </w:r>
      <w:r w:rsidR="001E6313" w:rsidRPr="001E6313">
        <w:rPr>
          <w:rFonts w:ascii="Times New Roman" w:hAnsi="Times New Roman" w:cs="Times New Roman"/>
          <w:sz w:val="24"/>
          <w:szCs w:val="24"/>
        </w:rPr>
        <w:t xml:space="preserve"> </w:t>
      </w:r>
      <w:proofErr w:type="spellStart"/>
      <w:r w:rsidR="00E02655">
        <w:rPr>
          <w:rFonts w:ascii="Times New Roman" w:hAnsi="Times New Roman" w:cs="Times New Roman"/>
          <w:sz w:val="24"/>
          <w:szCs w:val="24"/>
        </w:rPr>
        <w:t>Cossu</w:t>
      </w:r>
      <w:proofErr w:type="spellEnd"/>
      <w:r w:rsidR="00E02655">
        <w:rPr>
          <w:rFonts w:ascii="Times New Roman" w:hAnsi="Times New Roman" w:cs="Times New Roman"/>
          <w:sz w:val="24"/>
          <w:szCs w:val="24"/>
        </w:rPr>
        <w:t xml:space="preserve"> </w:t>
      </w:r>
      <w:proofErr w:type="spellStart"/>
      <w:r w:rsidR="00E02655">
        <w:rPr>
          <w:rFonts w:ascii="Times New Roman" w:hAnsi="Times New Roman" w:cs="Times New Roman"/>
          <w:sz w:val="24"/>
          <w:szCs w:val="24"/>
        </w:rPr>
        <w:t>Rafaello</w:t>
      </w:r>
      <w:proofErr w:type="spellEnd"/>
      <w:r w:rsidR="001E6313" w:rsidRPr="001E6313">
        <w:rPr>
          <w:rFonts w:ascii="Times New Roman" w:hAnsi="Times New Roman" w:cs="Times New Roman"/>
          <w:sz w:val="24"/>
          <w:szCs w:val="24"/>
        </w:rPr>
        <w:t>.</w:t>
      </w:r>
    </w:p>
    <w:p w:rsidR="001E6313" w:rsidRDefault="007C3E75" w:rsidP="001E6313">
      <w:pPr>
        <w:spacing w:before="60" w:after="60" w:line="240" w:lineRule="auto"/>
        <w:jc w:val="center"/>
        <w:rPr>
          <w:rFonts w:ascii="Times New Roman" w:eastAsia="Times New Roman" w:hAnsi="Times New Roman" w:cs="Times New Roman"/>
          <w:sz w:val="20"/>
          <w:szCs w:val="20"/>
          <w:lang w:eastAsia="es-ES"/>
        </w:rPr>
      </w:pPr>
      <w:r w:rsidRPr="00A165DF">
        <w:rPr>
          <w:rFonts w:ascii="Times New Roman" w:eastAsia="Times New Roman" w:hAnsi="Times New Roman" w:cs="Times New Roman"/>
          <w:sz w:val="20"/>
          <w:szCs w:val="20"/>
          <w:lang w:eastAsia="es-ES"/>
        </w:rPr>
        <w:t xml:space="preserve">Universidad de Padua, Italia. </w:t>
      </w:r>
    </w:p>
    <w:p w:rsidR="007C3E75" w:rsidRPr="00E02655" w:rsidRDefault="00704982" w:rsidP="001E6313">
      <w:pPr>
        <w:spacing w:before="60" w:after="60" w:line="240" w:lineRule="auto"/>
        <w:jc w:val="center"/>
        <w:rPr>
          <w:rFonts w:ascii="Times New Roman" w:hAnsi="Times New Roman" w:cs="Times New Roman"/>
          <w:sz w:val="20"/>
          <w:szCs w:val="20"/>
        </w:rPr>
      </w:pPr>
      <w:hyperlink r:id="rId5" w:history="1">
        <w:r w:rsidR="00E02655" w:rsidRPr="009B652C">
          <w:rPr>
            <w:rStyle w:val="Hipervnculo"/>
            <w:rFonts w:ascii="Times New Roman" w:hAnsi="Times New Roman" w:cs="Times New Roman"/>
            <w:sz w:val="20"/>
            <w:szCs w:val="20"/>
          </w:rPr>
          <w:t>alejandraleigue@ucbtja.edu.bo</w:t>
        </w:r>
      </w:hyperlink>
      <w:r w:rsidR="00E02655">
        <w:rPr>
          <w:rFonts w:ascii="Times New Roman" w:hAnsi="Times New Roman" w:cs="Times New Roman"/>
          <w:sz w:val="20"/>
          <w:szCs w:val="20"/>
        </w:rPr>
        <w:t xml:space="preserve"> </w:t>
      </w:r>
      <w:hyperlink r:id="rId6" w:history="1"/>
    </w:p>
    <w:p w:rsidR="001E6313" w:rsidRDefault="001E6313" w:rsidP="00A165DF">
      <w:pPr>
        <w:spacing w:before="60" w:after="60" w:line="240" w:lineRule="auto"/>
        <w:jc w:val="both"/>
        <w:rPr>
          <w:rFonts w:ascii="Times New Roman" w:hAnsi="Times New Roman" w:cs="Times New Roman"/>
          <w:b/>
          <w:color w:val="212121"/>
          <w:sz w:val="18"/>
          <w:szCs w:val="18"/>
          <w:lang w:eastAsia="es-BO"/>
        </w:rPr>
        <w:sectPr w:rsidR="001E6313" w:rsidSect="001E6313">
          <w:pgSz w:w="12240" w:h="15840" w:code="1"/>
          <w:pgMar w:top="1418" w:right="1418" w:bottom="1418" w:left="1418" w:header="709" w:footer="709" w:gutter="0"/>
          <w:cols w:space="340"/>
          <w:docGrid w:linePitch="360"/>
        </w:sectPr>
      </w:pPr>
    </w:p>
    <w:p w:rsidR="007C3E75" w:rsidRPr="0022166D" w:rsidRDefault="007C3E75" w:rsidP="00A165DF">
      <w:pPr>
        <w:spacing w:before="60" w:after="60" w:line="240" w:lineRule="auto"/>
        <w:jc w:val="both"/>
        <w:rPr>
          <w:rFonts w:ascii="Times New Roman" w:hAnsi="Times New Roman" w:cs="Times New Roman"/>
          <w:color w:val="212121"/>
          <w:sz w:val="18"/>
          <w:szCs w:val="18"/>
          <w:lang w:eastAsia="es-BO"/>
        </w:rPr>
      </w:pPr>
      <w:r w:rsidRPr="0022166D">
        <w:rPr>
          <w:rFonts w:ascii="Times New Roman" w:hAnsi="Times New Roman" w:cs="Times New Roman"/>
          <w:b/>
          <w:color w:val="212121"/>
          <w:sz w:val="18"/>
          <w:szCs w:val="18"/>
          <w:lang w:eastAsia="es-BO"/>
        </w:rPr>
        <w:lastRenderedPageBreak/>
        <w:t>Palabras clave</w:t>
      </w:r>
      <w:r w:rsidRPr="0022166D">
        <w:rPr>
          <w:rFonts w:ascii="Times New Roman" w:hAnsi="Times New Roman" w:cs="Times New Roman"/>
          <w:color w:val="212121"/>
          <w:sz w:val="18"/>
          <w:szCs w:val="18"/>
          <w:lang w:eastAsia="es-BO"/>
        </w:rPr>
        <w:t xml:space="preserve">: </w:t>
      </w:r>
      <w:r w:rsidR="00E072ED" w:rsidRPr="0022166D">
        <w:rPr>
          <w:rFonts w:ascii="Times New Roman" w:hAnsi="Times New Roman" w:cs="Times New Roman"/>
          <w:color w:val="212121"/>
          <w:sz w:val="18"/>
          <w:szCs w:val="18"/>
          <w:lang w:eastAsia="es-BO"/>
        </w:rPr>
        <w:t xml:space="preserve">lixiviados, </w:t>
      </w:r>
      <w:proofErr w:type="spellStart"/>
      <w:r w:rsidR="00E072ED" w:rsidRPr="0022166D">
        <w:rPr>
          <w:rFonts w:ascii="Times New Roman" w:hAnsi="Times New Roman" w:cs="Times New Roman"/>
          <w:color w:val="212121"/>
          <w:sz w:val="18"/>
          <w:szCs w:val="18"/>
          <w:lang w:eastAsia="es-BO"/>
        </w:rPr>
        <w:t>fitodepuración</w:t>
      </w:r>
      <w:proofErr w:type="spellEnd"/>
      <w:r w:rsidR="00E072ED" w:rsidRPr="0022166D">
        <w:rPr>
          <w:rFonts w:ascii="Times New Roman" w:hAnsi="Times New Roman" w:cs="Times New Roman"/>
          <w:color w:val="212121"/>
          <w:sz w:val="18"/>
          <w:szCs w:val="18"/>
          <w:lang w:eastAsia="es-BO"/>
        </w:rPr>
        <w:t>, biodiesel, cultivos energéticos.</w:t>
      </w:r>
    </w:p>
    <w:p w:rsidR="007C3E75" w:rsidRPr="00A165DF" w:rsidRDefault="001E6313" w:rsidP="00A165DF">
      <w:pPr>
        <w:spacing w:before="60" w:after="60" w:line="240" w:lineRule="auto"/>
        <w:jc w:val="both"/>
        <w:rPr>
          <w:rFonts w:ascii="Arial" w:hAnsi="Arial" w:cs="Arial"/>
          <w:b/>
          <w:sz w:val="20"/>
          <w:szCs w:val="20"/>
        </w:rPr>
      </w:pPr>
      <w:r>
        <w:rPr>
          <w:rFonts w:ascii="Arial" w:hAnsi="Arial" w:cs="Arial"/>
          <w:b/>
          <w:sz w:val="20"/>
          <w:szCs w:val="20"/>
        </w:rPr>
        <w:t>RESUMEN</w:t>
      </w:r>
    </w:p>
    <w:p w:rsidR="007C3E75" w:rsidRPr="00A165DF" w:rsidRDefault="007C3E75" w:rsidP="00A1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jc w:val="both"/>
        <w:rPr>
          <w:rFonts w:ascii="Times New Roman" w:hAnsi="Times New Roman" w:cs="Times New Roman"/>
          <w:color w:val="212121"/>
          <w:sz w:val="18"/>
          <w:szCs w:val="18"/>
          <w:lang w:eastAsia="es-BO"/>
        </w:rPr>
      </w:pPr>
      <w:r w:rsidRPr="00A165DF">
        <w:rPr>
          <w:rFonts w:ascii="Times New Roman" w:hAnsi="Times New Roman" w:cs="Times New Roman"/>
          <w:color w:val="212121"/>
          <w:sz w:val="18"/>
          <w:szCs w:val="18"/>
          <w:lang w:eastAsia="es-BO"/>
        </w:rPr>
        <w:t xml:space="preserve">El riego con lixiviado brinda la oportunidad para cerrar el ciclo de nutrientes y producir un efluente de calidad adecuada para la descarga. La </w:t>
      </w:r>
      <w:proofErr w:type="spellStart"/>
      <w:r w:rsidR="001E6313">
        <w:rPr>
          <w:rFonts w:ascii="Times New Roman" w:hAnsi="Times New Roman" w:cs="Times New Roman"/>
          <w:color w:val="212121"/>
          <w:sz w:val="18"/>
          <w:szCs w:val="18"/>
          <w:lang w:eastAsia="es-BO"/>
        </w:rPr>
        <w:t>fitodepuración</w:t>
      </w:r>
      <w:proofErr w:type="spellEnd"/>
      <w:r w:rsidRPr="00A165DF">
        <w:rPr>
          <w:rFonts w:ascii="Times New Roman" w:hAnsi="Times New Roman" w:cs="Times New Roman"/>
          <w:color w:val="212121"/>
          <w:sz w:val="18"/>
          <w:szCs w:val="18"/>
          <w:lang w:eastAsia="es-BO"/>
        </w:rPr>
        <w:t xml:space="preserve"> ha sido identificada como una solución tecnológica eficaz y disponible para la extracción de contaminantes del suelo y el agua contaminada. En este marco, se realizó una investigación a escala de laboratorio en la Universidad de Padua. La investigación se desarrolló en dos fases y tuvo como objetivo verificar la </w:t>
      </w:r>
      <w:proofErr w:type="spellStart"/>
      <w:r w:rsidR="001E6313">
        <w:rPr>
          <w:rFonts w:ascii="Times New Roman" w:hAnsi="Times New Roman" w:cs="Times New Roman"/>
          <w:color w:val="212121"/>
          <w:sz w:val="18"/>
          <w:szCs w:val="18"/>
          <w:lang w:eastAsia="es-BO"/>
        </w:rPr>
        <w:t>fitodepuración</w:t>
      </w:r>
      <w:proofErr w:type="spellEnd"/>
      <w:r w:rsidRPr="00A165DF">
        <w:rPr>
          <w:rFonts w:ascii="Times New Roman" w:hAnsi="Times New Roman" w:cs="Times New Roman"/>
          <w:color w:val="212121"/>
          <w:sz w:val="18"/>
          <w:szCs w:val="18"/>
          <w:lang w:eastAsia="es-BO"/>
        </w:rPr>
        <w:t xml:space="preserve"> del lixiviado utilizando </w:t>
      </w:r>
      <w:proofErr w:type="spellStart"/>
      <w:r w:rsidRPr="00A165DF">
        <w:rPr>
          <w:rFonts w:ascii="Times New Roman" w:hAnsi="Times New Roman" w:cs="Times New Roman"/>
          <w:i/>
          <w:color w:val="212121"/>
          <w:sz w:val="18"/>
          <w:szCs w:val="18"/>
          <w:lang w:eastAsia="es-BO"/>
        </w:rPr>
        <w:t>Glycine</w:t>
      </w:r>
      <w:proofErr w:type="spellEnd"/>
      <w:r w:rsidRPr="00A165DF">
        <w:rPr>
          <w:rFonts w:ascii="Times New Roman" w:hAnsi="Times New Roman" w:cs="Times New Roman"/>
          <w:i/>
          <w:color w:val="212121"/>
          <w:sz w:val="18"/>
          <w:szCs w:val="18"/>
          <w:lang w:eastAsia="es-BO"/>
        </w:rPr>
        <w:t xml:space="preserve"> </w:t>
      </w:r>
      <w:proofErr w:type="spellStart"/>
      <w:r w:rsidRPr="00A165DF">
        <w:rPr>
          <w:rFonts w:ascii="Times New Roman" w:hAnsi="Times New Roman" w:cs="Times New Roman"/>
          <w:i/>
          <w:color w:val="212121"/>
          <w:sz w:val="18"/>
          <w:szCs w:val="18"/>
          <w:lang w:eastAsia="es-BO"/>
        </w:rPr>
        <w:t>max</w:t>
      </w:r>
      <w:proofErr w:type="spellEnd"/>
      <w:r w:rsidRPr="00A165DF">
        <w:rPr>
          <w:rFonts w:ascii="Times New Roman" w:hAnsi="Times New Roman" w:cs="Times New Roman"/>
          <w:color w:val="212121"/>
          <w:sz w:val="18"/>
          <w:szCs w:val="18"/>
          <w:lang w:eastAsia="es-BO"/>
        </w:rPr>
        <w:t xml:space="preserve"> (soja) y </w:t>
      </w:r>
      <w:proofErr w:type="spellStart"/>
      <w:r w:rsidRPr="00A165DF">
        <w:rPr>
          <w:rFonts w:ascii="Times New Roman" w:hAnsi="Times New Roman" w:cs="Times New Roman"/>
          <w:i/>
          <w:color w:val="212121"/>
          <w:sz w:val="18"/>
          <w:szCs w:val="18"/>
          <w:lang w:eastAsia="es-BO"/>
        </w:rPr>
        <w:t>Helianthus</w:t>
      </w:r>
      <w:proofErr w:type="spellEnd"/>
      <w:r w:rsidRPr="00A165DF">
        <w:rPr>
          <w:rFonts w:ascii="Times New Roman" w:hAnsi="Times New Roman" w:cs="Times New Roman"/>
          <w:i/>
          <w:color w:val="212121"/>
          <w:sz w:val="18"/>
          <w:szCs w:val="18"/>
          <w:lang w:eastAsia="es-BO"/>
        </w:rPr>
        <w:t xml:space="preserve"> </w:t>
      </w:r>
      <w:proofErr w:type="spellStart"/>
      <w:r w:rsidRPr="00A165DF">
        <w:rPr>
          <w:rFonts w:ascii="Times New Roman" w:hAnsi="Times New Roman" w:cs="Times New Roman"/>
          <w:i/>
          <w:color w:val="212121"/>
          <w:sz w:val="18"/>
          <w:szCs w:val="18"/>
          <w:lang w:eastAsia="es-BO"/>
        </w:rPr>
        <w:t>annuus</w:t>
      </w:r>
      <w:proofErr w:type="spellEnd"/>
      <w:r w:rsidRPr="00A165DF">
        <w:rPr>
          <w:rFonts w:ascii="Times New Roman" w:hAnsi="Times New Roman" w:cs="Times New Roman"/>
          <w:color w:val="212121"/>
          <w:sz w:val="18"/>
          <w:szCs w:val="18"/>
          <w:lang w:eastAsia="es-BO"/>
        </w:rPr>
        <w:t xml:space="preserve"> (girasol), conocidas como cultivos energéticos, aptas para la producción de biodiesel. El </w:t>
      </w:r>
      <w:proofErr w:type="spellStart"/>
      <w:r w:rsidRPr="00A165DF">
        <w:rPr>
          <w:rFonts w:ascii="Times New Roman" w:hAnsi="Times New Roman" w:cs="Times New Roman"/>
          <w:color w:val="212121"/>
          <w:sz w:val="18"/>
          <w:szCs w:val="18"/>
          <w:lang w:eastAsia="es-BO"/>
        </w:rPr>
        <w:t>fitotratamiento</w:t>
      </w:r>
      <w:proofErr w:type="spellEnd"/>
      <w:r w:rsidRPr="00A165DF">
        <w:rPr>
          <w:rFonts w:ascii="Times New Roman" w:hAnsi="Times New Roman" w:cs="Times New Roman"/>
          <w:color w:val="212121"/>
          <w:sz w:val="18"/>
          <w:szCs w:val="18"/>
          <w:lang w:eastAsia="es-BO"/>
        </w:rPr>
        <w:t xml:space="preserve"> se realizó en macetas individuales de 20 l, las cuales fueron colocadas en un invernadero con temperatura y luces controladas; las macetas fueron llenadas con sustratos de suelo agrícola y grava. En la primera fase, las dos especies de plantas se regaron con una concentración creciente de lixiviados: la carga de nitrógeno varió de 200 </w:t>
      </w:r>
      <w:proofErr w:type="spellStart"/>
      <w:r w:rsidRPr="00A165DF">
        <w:rPr>
          <w:rFonts w:ascii="Times New Roman" w:hAnsi="Times New Roman" w:cs="Times New Roman"/>
          <w:color w:val="212121"/>
          <w:sz w:val="18"/>
          <w:szCs w:val="18"/>
          <w:lang w:eastAsia="es-BO"/>
        </w:rPr>
        <w:t>mgN</w:t>
      </w:r>
      <w:proofErr w:type="spellEnd"/>
      <w:r w:rsidRPr="00A165DF">
        <w:rPr>
          <w:rFonts w:ascii="Times New Roman" w:hAnsi="Times New Roman" w:cs="Times New Roman"/>
          <w:color w:val="212121"/>
          <w:sz w:val="18"/>
          <w:szCs w:val="18"/>
          <w:lang w:eastAsia="es-BO"/>
        </w:rPr>
        <w:t>/m</w:t>
      </w:r>
      <w:r w:rsidRPr="00416BE1">
        <w:rPr>
          <w:rFonts w:ascii="Times New Roman" w:hAnsi="Times New Roman" w:cs="Times New Roman"/>
          <w:color w:val="212121"/>
          <w:sz w:val="18"/>
          <w:szCs w:val="18"/>
          <w:vertAlign w:val="superscript"/>
          <w:lang w:eastAsia="es-BO"/>
        </w:rPr>
        <w:t>2</w:t>
      </w:r>
      <w:r w:rsidRPr="00A165DF">
        <w:rPr>
          <w:rFonts w:ascii="Times New Roman" w:hAnsi="Times New Roman" w:cs="Times New Roman"/>
          <w:color w:val="212121"/>
          <w:sz w:val="18"/>
          <w:szCs w:val="18"/>
          <w:lang w:eastAsia="es-BO"/>
        </w:rPr>
        <w:t xml:space="preserve">∙día al comienzo, a 2000 </w:t>
      </w:r>
      <w:proofErr w:type="spellStart"/>
      <w:r w:rsidRPr="00A165DF">
        <w:rPr>
          <w:rFonts w:ascii="Times New Roman" w:hAnsi="Times New Roman" w:cs="Times New Roman"/>
          <w:color w:val="212121"/>
          <w:sz w:val="18"/>
          <w:szCs w:val="18"/>
          <w:lang w:eastAsia="es-BO"/>
        </w:rPr>
        <w:t>mgN</w:t>
      </w:r>
      <w:proofErr w:type="spellEnd"/>
      <w:r w:rsidRPr="00A165DF">
        <w:rPr>
          <w:rFonts w:ascii="Times New Roman" w:hAnsi="Times New Roman" w:cs="Times New Roman"/>
          <w:color w:val="212121"/>
          <w:sz w:val="18"/>
          <w:szCs w:val="18"/>
          <w:lang w:eastAsia="es-BO"/>
        </w:rPr>
        <w:t>/m</w:t>
      </w:r>
      <w:r w:rsidRPr="00416BE1">
        <w:rPr>
          <w:rFonts w:ascii="Times New Roman" w:hAnsi="Times New Roman" w:cs="Times New Roman"/>
          <w:color w:val="212121"/>
          <w:sz w:val="18"/>
          <w:szCs w:val="18"/>
          <w:vertAlign w:val="superscript"/>
          <w:lang w:eastAsia="es-BO"/>
        </w:rPr>
        <w:t>2</w:t>
      </w:r>
      <w:r w:rsidRPr="00A165DF">
        <w:rPr>
          <w:rFonts w:ascii="Times New Roman" w:hAnsi="Times New Roman" w:cs="Times New Roman"/>
          <w:color w:val="212121"/>
          <w:sz w:val="18"/>
          <w:szCs w:val="18"/>
          <w:lang w:eastAsia="es-BO"/>
        </w:rPr>
        <w:t xml:space="preserve">∙día al final. En la segunda fase, fueron irrigadas con una mezcla de 20% de lixiviado y 80% de agua gris; carga de nitrógeno en promedio: 2950 </w:t>
      </w:r>
      <w:proofErr w:type="spellStart"/>
      <w:r w:rsidRPr="00A165DF">
        <w:rPr>
          <w:rFonts w:ascii="Times New Roman" w:hAnsi="Times New Roman" w:cs="Times New Roman"/>
          <w:color w:val="212121"/>
          <w:sz w:val="18"/>
          <w:szCs w:val="18"/>
          <w:lang w:eastAsia="es-BO"/>
        </w:rPr>
        <w:t>mgN</w:t>
      </w:r>
      <w:proofErr w:type="spellEnd"/>
      <w:r w:rsidRPr="00A165DF">
        <w:rPr>
          <w:rFonts w:ascii="Times New Roman" w:hAnsi="Times New Roman" w:cs="Times New Roman"/>
          <w:color w:val="212121"/>
          <w:sz w:val="18"/>
          <w:szCs w:val="18"/>
          <w:lang w:eastAsia="es-BO"/>
        </w:rPr>
        <w:t>/m</w:t>
      </w:r>
      <w:r w:rsidRPr="00416BE1">
        <w:rPr>
          <w:rFonts w:ascii="Times New Roman" w:hAnsi="Times New Roman" w:cs="Times New Roman"/>
          <w:color w:val="212121"/>
          <w:sz w:val="18"/>
          <w:szCs w:val="18"/>
          <w:vertAlign w:val="superscript"/>
          <w:lang w:eastAsia="es-BO"/>
        </w:rPr>
        <w:t>2</w:t>
      </w:r>
      <w:r w:rsidRPr="00A165DF">
        <w:rPr>
          <w:rFonts w:ascii="Times New Roman" w:hAnsi="Times New Roman" w:cs="Times New Roman"/>
          <w:color w:val="212121"/>
          <w:sz w:val="18"/>
          <w:szCs w:val="18"/>
          <w:lang w:eastAsia="es-BO"/>
        </w:rPr>
        <w:t xml:space="preserve">∙día. Se consideraron macetas de control irrigadas solo con agua para ambas fases y para cada especie de planta. Los resultados obtenidos confirman la factibilidad de usar cultivos energéticos en el </w:t>
      </w:r>
      <w:proofErr w:type="spellStart"/>
      <w:r w:rsidRPr="00A165DF">
        <w:rPr>
          <w:rFonts w:ascii="Times New Roman" w:hAnsi="Times New Roman" w:cs="Times New Roman"/>
          <w:color w:val="212121"/>
          <w:sz w:val="18"/>
          <w:szCs w:val="18"/>
          <w:lang w:eastAsia="es-BO"/>
        </w:rPr>
        <w:t>fitotratamiento</w:t>
      </w:r>
      <w:proofErr w:type="spellEnd"/>
      <w:r w:rsidRPr="00A165DF">
        <w:rPr>
          <w:rFonts w:ascii="Times New Roman" w:hAnsi="Times New Roman" w:cs="Times New Roman"/>
          <w:color w:val="212121"/>
          <w:sz w:val="18"/>
          <w:szCs w:val="18"/>
          <w:lang w:eastAsia="es-BO"/>
        </w:rPr>
        <w:t xml:space="preserve"> de lixiviado, dado el buen desempeño en la tasa de remoción de contaminantes. El aumento de la carga de lixiviados no afectó la eliminación de fósforo, por lo que su concentración se mantuvo por debajo de 1 mg/l. Por el contrario, la </w:t>
      </w:r>
      <w:r w:rsidR="00B2513F">
        <w:rPr>
          <w:rFonts w:ascii="Times New Roman" w:hAnsi="Times New Roman" w:cs="Times New Roman"/>
          <w:color w:val="212121"/>
          <w:sz w:val="18"/>
          <w:szCs w:val="18"/>
          <w:lang w:eastAsia="es-BO"/>
        </w:rPr>
        <w:t>COD</w:t>
      </w:r>
      <w:r w:rsidRPr="00A165DF">
        <w:rPr>
          <w:rFonts w:ascii="Times New Roman" w:hAnsi="Times New Roman" w:cs="Times New Roman"/>
          <w:color w:val="212121"/>
          <w:sz w:val="18"/>
          <w:szCs w:val="18"/>
          <w:lang w:eastAsia="es-BO"/>
        </w:rPr>
        <w:t xml:space="preserve"> y la eliminación de nitrógeno mostraron cierta dependencia de la composición del lixiviado. Los balances de masa de nutrientes subrayan el papel de los diferentes sustratos en el crecimiento de las plantas y en la eliminación de N y P del lixiviado, lo que confirma los resultados previos obtenidos para la eliminación de contaminantes del agua y las acumulaciones de nutrientes de las plantas. </w:t>
      </w:r>
      <w:r w:rsidRPr="00A165DF">
        <w:rPr>
          <w:rFonts w:ascii="Times New Roman" w:hAnsi="Times New Roman" w:cs="Times New Roman"/>
          <w:sz w:val="18"/>
          <w:szCs w:val="18"/>
        </w:rPr>
        <w:br/>
      </w:r>
      <w:r w:rsidRPr="00A165DF">
        <w:rPr>
          <w:rFonts w:ascii="Times New Roman" w:hAnsi="Times New Roman" w:cs="Times New Roman"/>
          <w:color w:val="212121"/>
          <w:sz w:val="18"/>
          <w:szCs w:val="18"/>
          <w:lang w:eastAsia="es-BO"/>
        </w:rPr>
        <w:t xml:space="preserve">El riego con lixiviados tampoco afectó el crecimiento de las plantas; las plantas irrigadas con el lixiviado diluido desarrollaron mayor biomasa que las plantas de control. </w:t>
      </w:r>
    </w:p>
    <w:p w:rsidR="007C3E75" w:rsidRPr="00A165DF" w:rsidRDefault="00E072ED" w:rsidP="00A165DF">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contextualSpacing w:val="0"/>
        <w:jc w:val="both"/>
        <w:rPr>
          <w:rFonts w:ascii="Arial" w:hAnsi="Arial" w:cs="Arial"/>
          <w:b/>
          <w:color w:val="212121"/>
          <w:sz w:val="20"/>
          <w:szCs w:val="20"/>
          <w:lang w:eastAsia="es-BO"/>
        </w:rPr>
      </w:pPr>
      <w:r w:rsidRPr="00A165DF">
        <w:rPr>
          <w:rFonts w:ascii="Arial" w:hAnsi="Arial" w:cs="Arial"/>
          <w:b/>
          <w:color w:val="212121"/>
          <w:sz w:val="20"/>
          <w:szCs w:val="20"/>
          <w:lang w:eastAsia="es-BO"/>
        </w:rPr>
        <w:t>INTRODUCCIÓN</w:t>
      </w:r>
    </w:p>
    <w:p w:rsidR="00CB3647" w:rsidRPr="00A165DF" w:rsidRDefault="00CB3647" w:rsidP="00A1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jc w:val="both"/>
        <w:rPr>
          <w:rFonts w:ascii="Times New Roman" w:eastAsia="Times New Roman" w:hAnsi="Times New Roman" w:cs="Times New Roman"/>
          <w:color w:val="212121"/>
          <w:sz w:val="18"/>
          <w:szCs w:val="18"/>
          <w:lang w:eastAsia="es-BO"/>
        </w:rPr>
      </w:pPr>
      <w:r w:rsidRPr="00A165DF">
        <w:rPr>
          <w:rFonts w:ascii="Times New Roman" w:eastAsia="Times New Roman" w:hAnsi="Times New Roman" w:cs="Times New Roman"/>
          <w:color w:val="212121"/>
          <w:sz w:val="18"/>
          <w:szCs w:val="18"/>
          <w:lang w:eastAsia="es-BO"/>
        </w:rPr>
        <w:t xml:space="preserve">Las actividades de investigación relacionadas con diferentes métodos de tratamiento sostenible siguen manteniendo el interés de científicos e ingenieros, especialmente en el campo de la gestión de residuos. El riego </w:t>
      </w:r>
      <w:r w:rsidR="0022166D">
        <w:rPr>
          <w:rFonts w:ascii="Times New Roman" w:eastAsia="Times New Roman" w:hAnsi="Times New Roman" w:cs="Times New Roman"/>
          <w:color w:val="212121"/>
          <w:sz w:val="18"/>
          <w:szCs w:val="18"/>
          <w:lang w:eastAsia="es-BO"/>
        </w:rPr>
        <w:t xml:space="preserve">dela tierra </w:t>
      </w:r>
      <w:r w:rsidRPr="0022166D">
        <w:rPr>
          <w:rFonts w:ascii="Times New Roman" w:eastAsia="Times New Roman" w:hAnsi="Times New Roman" w:cs="Times New Roman"/>
          <w:color w:val="212121"/>
          <w:sz w:val="18"/>
          <w:szCs w:val="18"/>
          <w:lang w:eastAsia="es-BO"/>
        </w:rPr>
        <w:t xml:space="preserve">por lixiviación </w:t>
      </w:r>
      <w:r w:rsidRPr="00A165DF">
        <w:rPr>
          <w:rFonts w:ascii="Times New Roman" w:eastAsia="Times New Roman" w:hAnsi="Times New Roman" w:cs="Times New Roman"/>
          <w:color w:val="212121"/>
          <w:sz w:val="18"/>
          <w:szCs w:val="18"/>
          <w:lang w:eastAsia="es-BO"/>
        </w:rPr>
        <w:t>puede brindar una oportunidad para cerrar el circuito de ciclo de nutrientes y, simultáneamente, producir un efluente de una calidad adecuada para el vertido (Jones et al, 2005). Los vertederos de residuos ocupan mucho volumen y superficie y en esta superficie no crecen especies para uso alimentario.</w:t>
      </w:r>
    </w:p>
    <w:p w:rsidR="00CB3647" w:rsidRPr="00A165DF" w:rsidRDefault="00CB3647"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La </w:t>
      </w:r>
      <w:proofErr w:type="spellStart"/>
      <w:r w:rsidR="001E6313">
        <w:rPr>
          <w:rFonts w:ascii="Times New Roman" w:hAnsi="Times New Roman" w:cs="Times New Roman"/>
          <w:color w:val="212121"/>
          <w:sz w:val="18"/>
          <w:szCs w:val="18"/>
        </w:rPr>
        <w:t>fitodepuración</w:t>
      </w:r>
      <w:proofErr w:type="spellEnd"/>
      <w:r w:rsidRPr="00A165DF">
        <w:rPr>
          <w:rFonts w:ascii="Times New Roman" w:hAnsi="Times New Roman" w:cs="Times New Roman"/>
          <w:color w:val="212121"/>
          <w:sz w:val="18"/>
          <w:szCs w:val="18"/>
        </w:rPr>
        <w:t xml:space="preserve"> de contaminantes es bien conocida en el tratamiento de aguas residuales y otros sistemas de tratamiento </w:t>
      </w:r>
      <w:r w:rsidRPr="00A165DF">
        <w:rPr>
          <w:rFonts w:ascii="Times New Roman" w:hAnsi="Times New Roman" w:cs="Times New Roman"/>
          <w:color w:val="212121"/>
          <w:sz w:val="18"/>
          <w:szCs w:val="18"/>
        </w:rPr>
        <w:lastRenderedPageBreak/>
        <w:t xml:space="preserve">de agua. La </w:t>
      </w:r>
      <w:proofErr w:type="spellStart"/>
      <w:r w:rsidR="001E6313">
        <w:rPr>
          <w:rFonts w:ascii="Times New Roman" w:hAnsi="Times New Roman" w:cs="Times New Roman"/>
          <w:color w:val="212121"/>
          <w:sz w:val="18"/>
          <w:szCs w:val="18"/>
        </w:rPr>
        <w:t>fitodepuración</w:t>
      </w:r>
      <w:proofErr w:type="spellEnd"/>
      <w:r w:rsidRPr="00A165DF">
        <w:rPr>
          <w:rFonts w:ascii="Times New Roman" w:hAnsi="Times New Roman" w:cs="Times New Roman"/>
          <w:color w:val="212121"/>
          <w:sz w:val="18"/>
          <w:szCs w:val="18"/>
        </w:rPr>
        <w:t xml:space="preserve"> se ha identificado como una solución tecnológica eficaz y disponible para la extracción o eliminación de contaminantes del suelo y el agua contaminados. La cobertura en superficie regula el flujo de agua, refiriéndose a todas las tecnologías basadas en plantas, </w:t>
      </w:r>
      <w:r w:rsidR="0022166D" w:rsidRPr="0022166D">
        <w:rPr>
          <w:rFonts w:ascii="Times New Roman" w:hAnsi="Times New Roman" w:cs="Times New Roman"/>
          <w:color w:val="212121"/>
          <w:sz w:val="18"/>
          <w:szCs w:val="18"/>
        </w:rPr>
        <w:t>utilizadas</w:t>
      </w:r>
      <w:r w:rsidRPr="0022166D">
        <w:rPr>
          <w:rFonts w:ascii="Times New Roman" w:hAnsi="Times New Roman" w:cs="Times New Roman"/>
          <w:color w:val="212121"/>
          <w:sz w:val="18"/>
          <w:szCs w:val="18"/>
        </w:rPr>
        <w:t xml:space="preserve"> para remediar sitios contaminados,</w:t>
      </w:r>
      <w:r w:rsidRPr="00A165DF">
        <w:rPr>
          <w:rFonts w:ascii="Times New Roman" w:hAnsi="Times New Roman" w:cs="Times New Roman"/>
          <w:color w:val="212121"/>
          <w:sz w:val="18"/>
          <w:szCs w:val="18"/>
        </w:rPr>
        <w:t xml:space="preserve"> por lo que la tecnología de </w:t>
      </w:r>
      <w:proofErr w:type="spellStart"/>
      <w:r w:rsidR="001E6313">
        <w:rPr>
          <w:rFonts w:ascii="Times New Roman" w:hAnsi="Times New Roman" w:cs="Times New Roman"/>
          <w:color w:val="212121"/>
          <w:sz w:val="18"/>
          <w:szCs w:val="18"/>
        </w:rPr>
        <w:t>fitodepuración</w:t>
      </w:r>
      <w:proofErr w:type="spellEnd"/>
      <w:r w:rsidRPr="00A165DF">
        <w:rPr>
          <w:rFonts w:ascii="Times New Roman" w:hAnsi="Times New Roman" w:cs="Times New Roman"/>
          <w:color w:val="212121"/>
          <w:sz w:val="18"/>
          <w:szCs w:val="18"/>
        </w:rPr>
        <w:t xml:space="preserve"> se inspira en la infinidad de interacciones físicas, químicas y biológicas que ocurren entre las plantas y </w:t>
      </w:r>
      <w:r w:rsidR="0022166D">
        <w:rPr>
          <w:rFonts w:ascii="Times New Roman" w:hAnsi="Times New Roman" w:cs="Times New Roman"/>
          <w:color w:val="212121"/>
          <w:sz w:val="18"/>
          <w:szCs w:val="18"/>
        </w:rPr>
        <w:t>e</w:t>
      </w:r>
      <w:r w:rsidRPr="00A165DF">
        <w:rPr>
          <w:rFonts w:ascii="Times New Roman" w:hAnsi="Times New Roman" w:cs="Times New Roman"/>
          <w:color w:val="212121"/>
          <w:sz w:val="18"/>
          <w:szCs w:val="18"/>
        </w:rPr>
        <w:t>l</w:t>
      </w:r>
      <w:r w:rsidR="0022166D">
        <w:rPr>
          <w:rFonts w:ascii="Times New Roman" w:hAnsi="Times New Roman" w:cs="Times New Roman"/>
          <w:color w:val="212121"/>
          <w:sz w:val="18"/>
          <w:szCs w:val="18"/>
        </w:rPr>
        <w:t xml:space="preserve"> medio ambiente</w:t>
      </w:r>
      <w:r w:rsidRPr="00A165DF">
        <w:rPr>
          <w:rFonts w:ascii="Times New Roman" w:hAnsi="Times New Roman" w:cs="Times New Roman"/>
          <w:color w:val="212121"/>
          <w:sz w:val="18"/>
          <w:szCs w:val="18"/>
        </w:rPr>
        <w:t>, utiliza</w:t>
      </w:r>
      <w:r w:rsidR="0022166D">
        <w:rPr>
          <w:rFonts w:ascii="Times New Roman" w:hAnsi="Times New Roman" w:cs="Times New Roman"/>
          <w:color w:val="212121"/>
          <w:sz w:val="18"/>
          <w:szCs w:val="18"/>
        </w:rPr>
        <w:t>ndo</w:t>
      </w:r>
      <w:r w:rsidRPr="00A165DF">
        <w:rPr>
          <w:rFonts w:ascii="Times New Roman" w:hAnsi="Times New Roman" w:cs="Times New Roman"/>
          <w:color w:val="212121"/>
          <w:sz w:val="18"/>
          <w:szCs w:val="18"/>
        </w:rPr>
        <w:t xml:space="preserve"> el potencial del sistema suelo-planta administrado de manera natural o activa para desintoxicar, degradar e inactivar elementos potencialmente tóxicos en el lixiviado (Jones et al, 2005).</w:t>
      </w:r>
    </w:p>
    <w:p w:rsidR="00CB3647" w:rsidRPr="00A165DF" w:rsidRDefault="00CB3647" w:rsidP="00A165DF">
      <w:pPr>
        <w:spacing w:before="60" w:after="60" w:line="240" w:lineRule="auto"/>
        <w:jc w:val="both"/>
        <w:rPr>
          <w:rFonts w:ascii="Times New Roman" w:hAnsi="Times New Roman" w:cs="Times New Roman"/>
          <w:color w:val="212121"/>
          <w:sz w:val="18"/>
          <w:szCs w:val="18"/>
          <w:shd w:val="clear" w:color="auto" w:fill="FFFFFF"/>
        </w:rPr>
      </w:pPr>
      <w:r w:rsidRPr="00A165DF">
        <w:rPr>
          <w:rFonts w:ascii="Times New Roman" w:hAnsi="Times New Roman" w:cs="Times New Roman"/>
          <w:color w:val="212121"/>
          <w:sz w:val="18"/>
          <w:szCs w:val="18"/>
          <w:shd w:val="clear" w:color="auto" w:fill="FFFFFF"/>
        </w:rPr>
        <w:t>Las aplicaciones se están probando para limpiar el suelo, el agua y el aire contaminados, lo que la convierte en una alternativa atractiva a muchas de las tecnologías in situ y ex situ actualmente practicadas (</w:t>
      </w:r>
      <w:proofErr w:type="spellStart"/>
      <w:r w:rsidRPr="00A165DF">
        <w:rPr>
          <w:rFonts w:ascii="Times New Roman" w:hAnsi="Times New Roman" w:cs="Times New Roman"/>
          <w:color w:val="212121"/>
          <w:sz w:val="18"/>
          <w:szCs w:val="18"/>
          <w:shd w:val="clear" w:color="auto" w:fill="FFFFFF"/>
        </w:rPr>
        <w:t>Nagendran</w:t>
      </w:r>
      <w:proofErr w:type="spellEnd"/>
      <w:r w:rsidRPr="00A165DF">
        <w:rPr>
          <w:rFonts w:ascii="Times New Roman" w:hAnsi="Times New Roman" w:cs="Times New Roman"/>
          <w:color w:val="212121"/>
          <w:sz w:val="18"/>
          <w:szCs w:val="18"/>
          <w:shd w:val="clear" w:color="auto" w:fill="FFFFFF"/>
        </w:rPr>
        <w:t xml:space="preserve"> et al, 2006). Los cultivos energéticos representan una posibilidad de producir energía renovable; </w:t>
      </w:r>
      <w:r w:rsidR="0022166D">
        <w:rPr>
          <w:rFonts w:ascii="Times New Roman" w:hAnsi="Times New Roman" w:cs="Times New Roman"/>
          <w:color w:val="212121"/>
          <w:sz w:val="18"/>
          <w:szCs w:val="18"/>
          <w:shd w:val="clear" w:color="auto" w:fill="FFFFFF"/>
        </w:rPr>
        <w:t>o</w:t>
      </w:r>
      <w:r w:rsidRPr="00A165DF">
        <w:rPr>
          <w:rFonts w:ascii="Times New Roman" w:hAnsi="Times New Roman" w:cs="Times New Roman"/>
          <w:color w:val="212121"/>
          <w:sz w:val="18"/>
          <w:szCs w:val="18"/>
          <w:shd w:val="clear" w:color="auto" w:fill="FFFFFF"/>
        </w:rPr>
        <w:t>tras ventajas son</w:t>
      </w:r>
      <w:r w:rsidR="0022166D">
        <w:rPr>
          <w:rFonts w:ascii="Times New Roman" w:hAnsi="Times New Roman" w:cs="Times New Roman"/>
          <w:color w:val="212121"/>
          <w:sz w:val="18"/>
          <w:szCs w:val="18"/>
          <w:shd w:val="clear" w:color="auto" w:fill="FFFFFF"/>
        </w:rPr>
        <w:t>:</w:t>
      </w:r>
      <w:r w:rsidRPr="00A165DF">
        <w:rPr>
          <w:rFonts w:ascii="Times New Roman" w:hAnsi="Times New Roman" w:cs="Times New Roman"/>
          <w:color w:val="212121"/>
          <w:sz w:val="18"/>
          <w:szCs w:val="18"/>
          <w:shd w:val="clear" w:color="auto" w:fill="FFFFFF"/>
        </w:rPr>
        <w:t xml:space="preserve"> la menor dependencia de los cambios climáticos a corto plazo, la promoción de las estructuras económicas regionales y la provisión de fuentes alternativas de empleo en las zonas rurales (</w:t>
      </w:r>
      <w:proofErr w:type="spellStart"/>
      <w:r w:rsidRPr="00A165DF">
        <w:rPr>
          <w:rFonts w:ascii="Times New Roman" w:hAnsi="Times New Roman" w:cs="Times New Roman"/>
          <w:color w:val="212121"/>
          <w:sz w:val="18"/>
          <w:szCs w:val="18"/>
          <w:shd w:val="clear" w:color="auto" w:fill="FFFFFF"/>
        </w:rPr>
        <w:t>Witters</w:t>
      </w:r>
      <w:proofErr w:type="spellEnd"/>
      <w:r w:rsidRPr="00A165DF">
        <w:rPr>
          <w:rFonts w:ascii="Times New Roman" w:hAnsi="Times New Roman" w:cs="Times New Roman"/>
          <w:color w:val="212121"/>
          <w:sz w:val="18"/>
          <w:szCs w:val="18"/>
          <w:shd w:val="clear" w:color="auto" w:fill="FFFFFF"/>
        </w:rPr>
        <w:t xml:space="preserve"> et al, 2011). </w:t>
      </w:r>
    </w:p>
    <w:p w:rsidR="007C3E75" w:rsidRPr="00A165DF" w:rsidRDefault="00CB3647" w:rsidP="00A165DF">
      <w:pPr>
        <w:spacing w:before="60" w:after="60" w:line="240" w:lineRule="auto"/>
        <w:jc w:val="both"/>
        <w:rPr>
          <w:rFonts w:ascii="Times New Roman" w:hAnsi="Times New Roman" w:cs="Times New Roman"/>
          <w:color w:val="212121"/>
          <w:sz w:val="18"/>
          <w:szCs w:val="18"/>
          <w:shd w:val="clear" w:color="auto" w:fill="FFFFFF"/>
        </w:rPr>
      </w:pPr>
      <w:r w:rsidRPr="00A165DF">
        <w:rPr>
          <w:rFonts w:ascii="Times New Roman" w:hAnsi="Times New Roman" w:cs="Times New Roman"/>
          <w:color w:val="212121"/>
          <w:sz w:val="18"/>
          <w:szCs w:val="18"/>
          <w:shd w:val="clear" w:color="auto" w:fill="FFFFFF"/>
        </w:rPr>
        <w:t>En este marco, se realizó una investigación a escala de laboratorio en la Universidad de Padua</w:t>
      </w:r>
      <w:r w:rsidR="00704982">
        <w:rPr>
          <w:rFonts w:ascii="Times New Roman" w:hAnsi="Times New Roman" w:cs="Times New Roman"/>
          <w:color w:val="212121"/>
          <w:sz w:val="18"/>
          <w:szCs w:val="18"/>
          <w:shd w:val="clear" w:color="auto" w:fill="FFFFFF"/>
        </w:rPr>
        <w:t xml:space="preserve"> (Italia)</w:t>
      </w:r>
      <w:r w:rsidRPr="00A165DF">
        <w:rPr>
          <w:rFonts w:ascii="Times New Roman" w:hAnsi="Times New Roman" w:cs="Times New Roman"/>
          <w:color w:val="212121"/>
          <w:sz w:val="18"/>
          <w:szCs w:val="18"/>
          <w:shd w:val="clear" w:color="auto" w:fill="FFFFFF"/>
        </w:rPr>
        <w:t xml:space="preserve"> tratando de combinar un proceso de tratamiento de lixiviados naturales con el uso de plantas. La investigación se desarrolló en dos fases y tuvo como objetivo verificar la </w:t>
      </w:r>
      <w:proofErr w:type="spellStart"/>
      <w:r w:rsidRPr="00A165DF">
        <w:rPr>
          <w:rFonts w:ascii="Times New Roman" w:hAnsi="Times New Roman" w:cs="Times New Roman"/>
          <w:color w:val="212121"/>
          <w:sz w:val="18"/>
          <w:szCs w:val="18"/>
          <w:shd w:val="clear" w:color="auto" w:fill="FFFFFF"/>
        </w:rPr>
        <w:t>fitorremediación</w:t>
      </w:r>
      <w:proofErr w:type="spellEnd"/>
      <w:r w:rsidRPr="00A165DF">
        <w:rPr>
          <w:rFonts w:ascii="Times New Roman" w:hAnsi="Times New Roman" w:cs="Times New Roman"/>
          <w:color w:val="212121"/>
          <w:sz w:val="18"/>
          <w:szCs w:val="18"/>
          <w:shd w:val="clear" w:color="auto" w:fill="FFFFFF"/>
        </w:rPr>
        <w:t xml:space="preserve"> de lixiviados utilizando plantas de </w:t>
      </w:r>
      <w:proofErr w:type="spellStart"/>
      <w:r w:rsidRPr="0022166D">
        <w:rPr>
          <w:rFonts w:ascii="Times New Roman" w:hAnsi="Times New Roman" w:cs="Times New Roman"/>
          <w:i/>
          <w:color w:val="212121"/>
          <w:sz w:val="18"/>
          <w:szCs w:val="18"/>
          <w:shd w:val="clear" w:color="auto" w:fill="FFFFFF"/>
        </w:rPr>
        <w:t>Glycine</w:t>
      </w:r>
      <w:proofErr w:type="spellEnd"/>
      <w:r w:rsidRPr="0022166D">
        <w:rPr>
          <w:rFonts w:ascii="Times New Roman" w:hAnsi="Times New Roman" w:cs="Times New Roman"/>
          <w:i/>
          <w:color w:val="212121"/>
          <w:sz w:val="18"/>
          <w:szCs w:val="18"/>
          <w:shd w:val="clear" w:color="auto" w:fill="FFFFFF"/>
        </w:rPr>
        <w:t xml:space="preserve"> </w:t>
      </w:r>
      <w:proofErr w:type="spellStart"/>
      <w:r w:rsidRPr="0022166D">
        <w:rPr>
          <w:rFonts w:ascii="Times New Roman" w:hAnsi="Times New Roman" w:cs="Times New Roman"/>
          <w:i/>
          <w:color w:val="212121"/>
          <w:sz w:val="18"/>
          <w:szCs w:val="18"/>
          <w:shd w:val="clear" w:color="auto" w:fill="FFFFFF"/>
        </w:rPr>
        <w:t>max</w:t>
      </w:r>
      <w:proofErr w:type="spellEnd"/>
      <w:r w:rsidRPr="00A165DF">
        <w:rPr>
          <w:rFonts w:ascii="Times New Roman" w:hAnsi="Times New Roman" w:cs="Times New Roman"/>
          <w:color w:val="212121"/>
          <w:sz w:val="18"/>
          <w:szCs w:val="18"/>
          <w:shd w:val="clear" w:color="auto" w:fill="FFFFFF"/>
        </w:rPr>
        <w:t xml:space="preserve"> (so</w:t>
      </w:r>
      <w:r w:rsidR="00857897">
        <w:rPr>
          <w:rFonts w:ascii="Times New Roman" w:hAnsi="Times New Roman" w:cs="Times New Roman"/>
          <w:color w:val="212121"/>
          <w:sz w:val="18"/>
          <w:szCs w:val="18"/>
          <w:shd w:val="clear" w:color="auto" w:fill="FFFFFF"/>
        </w:rPr>
        <w:t>y</w:t>
      </w:r>
      <w:r w:rsidRPr="00A165DF">
        <w:rPr>
          <w:rFonts w:ascii="Times New Roman" w:hAnsi="Times New Roman" w:cs="Times New Roman"/>
          <w:color w:val="212121"/>
          <w:sz w:val="18"/>
          <w:szCs w:val="18"/>
          <w:shd w:val="clear" w:color="auto" w:fill="FFFFFF"/>
        </w:rPr>
        <w:t xml:space="preserve">a) y </w:t>
      </w:r>
      <w:proofErr w:type="spellStart"/>
      <w:r w:rsidRPr="0022166D">
        <w:rPr>
          <w:rFonts w:ascii="Times New Roman" w:hAnsi="Times New Roman" w:cs="Times New Roman"/>
          <w:i/>
          <w:color w:val="212121"/>
          <w:sz w:val="18"/>
          <w:szCs w:val="18"/>
          <w:shd w:val="clear" w:color="auto" w:fill="FFFFFF"/>
        </w:rPr>
        <w:t>Helianthus</w:t>
      </w:r>
      <w:proofErr w:type="spellEnd"/>
      <w:r w:rsidRPr="0022166D">
        <w:rPr>
          <w:rFonts w:ascii="Times New Roman" w:hAnsi="Times New Roman" w:cs="Times New Roman"/>
          <w:i/>
          <w:color w:val="212121"/>
          <w:sz w:val="18"/>
          <w:szCs w:val="18"/>
          <w:shd w:val="clear" w:color="auto" w:fill="FFFFFF"/>
        </w:rPr>
        <w:t xml:space="preserve"> </w:t>
      </w:r>
      <w:proofErr w:type="spellStart"/>
      <w:r w:rsidRPr="0022166D">
        <w:rPr>
          <w:rFonts w:ascii="Times New Roman" w:hAnsi="Times New Roman" w:cs="Times New Roman"/>
          <w:i/>
          <w:color w:val="212121"/>
          <w:sz w:val="18"/>
          <w:szCs w:val="18"/>
          <w:shd w:val="clear" w:color="auto" w:fill="FFFFFF"/>
        </w:rPr>
        <w:t>annuus</w:t>
      </w:r>
      <w:proofErr w:type="spellEnd"/>
      <w:r w:rsidRPr="00A165DF">
        <w:rPr>
          <w:rFonts w:ascii="Times New Roman" w:hAnsi="Times New Roman" w:cs="Times New Roman"/>
          <w:color w:val="212121"/>
          <w:sz w:val="18"/>
          <w:szCs w:val="18"/>
          <w:shd w:val="clear" w:color="auto" w:fill="FFFFFF"/>
        </w:rPr>
        <w:t xml:space="preserve"> (girasol), conocidas como cultivos energéticos, aptas para la producción de biodiesel a corto plazo, bien adaptadas a las condiciones edáficas y climáticas locales.</w:t>
      </w:r>
    </w:p>
    <w:p w:rsidR="00CB3647" w:rsidRPr="00A165DF" w:rsidRDefault="00CB3647" w:rsidP="00A165DF">
      <w:pPr>
        <w:pStyle w:val="Prrafodelista"/>
        <w:numPr>
          <w:ilvl w:val="0"/>
          <w:numId w:val="1"/>
        </w:numPr>
        <w:spacing w:before="60" w:after="60" w:line="240" w:lineRule="auto"/>
        <w:contextualSpacing w:val="0"/>
        <w:jc w:val="both"/>
        <w:rPr>
          <w:rFonts w:ascii="Arial" w:hAnsi="Arial" w:cs="Arial"/>
          <w:b/>
          <w:sz w:val="20"/>
          <w:szCs w:val="20"/>
        </w:rPr>
      </w:pPr>
      <w:r w:rsidRPr="00A165DF">
        <w:rPr>
          <w:rFonts w:ascii="Arial" w:hAnsi="Arial" w:cs="Arial"/>
          <w:b/>
          <w:sz w:val="20"/>
          <w:szCs w:val="20"/>
        </w:rPr>
        <w:t>MATERIALES Y MÉTODOS</w:t>
      </w:r>
    </w:p>
    <w:p w:rsidR="00CB3647" w:rsidRPr="00A165DF" w:rsidRDefault="00E03064" w:rsidP="00A165DF">
      <w:pPr>
        <w:spacing w:before="60" w:after="60" w:line="240" w:lineRule="auto"/>
        <w:jc w:val="both"/>
        <w:rPr>
          <w:rFonts w:ascii="Times New Roman" w:hAnsi="Times New Roman" w:cs="Times New Roman"/>
          <w:b/>
          <w:sz w:val="18"/>
          <w:szCs w:val="18"/>
        </w:rPr>
      </w:pPr>
      <w:r w:rsidRPr="00A165DF">
        <w:rPr>
          <w:rFonts w:ascii="Times New Roman" w:hAnsi="Times New Roman" w:cs="Times New Roman"/>
          <w:b/>
          <w:sz w:val="18"/>
          <w:szCs w:val="18"/>
        </w:rPr>
        <w:t xml:space="preserve">2.1 </w:t>
      </w:r>
      <w:r w:rsidR="00CB3647" w:rsidRPr="00A165DF">
        <w:rPr>
          <w:rFonts w:ascii="Times New Roman" w:hAnsi="Times New Roman" w:cs="Times New Roman"/>
          <w:b/>
          <w:sz w:val="18"/>
          <w:szCs w:val="18"/>
        </w:rPr>
        <w:t>Programa de Investigación:</w:t>
      </w:r>
    </w:p>
    <w:p w:rsidR="00CB3647" w:rsidRPr="00A165DF" w:rsidRDefault="00CB3647"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Las pruebas experimentales se desarrollaron en el Laboratorio de Ingeniería Ambiental (LISA), Departamento de </w:t>
      </w:r>
      <w:r w:rsidR="00416BE1">
        <w:rPr>
          <w:rFonts w:ascii="Times New Roman" w:hAnsi="Times New Roman" w:cs="Times New Roman"/>
          <w:color w:val="212121"/>
          <w:sz w:val="18"/>
          <w:szCs w:val="18"/>
        </w:rPr>
        <w:t>Ingeniería Civil, de Edificaciones y Ambiental (</w:t>
      </w:r>
      <w:r w:rsidR="00416BE1" w:rsidRPr="00A165DF">
        <w:rPr>
          <w:rFonts w:ascii="Times New Roman" w:hAnsi="Times New Roman" w:cs="Times New Roman"/>
          <w:color w:val="212121"/>
          <w:sz w:val="18"/>
          <w:szCs w:val="18"/>
        </w:rPr>
        <w:t>ICEA</w:t>
      </w:r>
      <w:r w:rsidR="00416BE1">
        <w:rPr>
          <w:rFonts w:ascii="Times New Roman" w:hAnsi="Times New Roman" w:cs="Times New Roman"/>
          <w:color w:val="212121"/>
          <w:sz w:val="18"/>
          <w:szCs w:val="18"/>
        </w:rPr>
        <w:t>)</w:t>
      </w:r>
      <w:r w:rsidRPr="00A165DF">
        <w:rPr>
          <w:rFonts w:ascii="Times New Roman" w:hAnsi="Times New Roman" w:cs="Times New Roman"/>
          <w:color w:val="212121"/>
          <w:sz w:val="18"/>
          <w:szCs w:val="18"/>
        </w:rPr>
        <w:t>, de la Universidad de Padua.</w:t>
      </w:r>
      <w:r w:rsidR="00765276">
        <w:rPr>
          <w:rFonts w:ascii="Times New Roman" w:hAnsi="Times New Roman" w:cs="Times New Roman"/>
          <w:color w:val="212121"/>
          <w:sz w:val="18"/>
          <w:szCs w:val="18"/>
        </w:rPr>
        <w:t xml:space="preserve"> </w:t>
      </w:r>
      <w:r w:rsidRPr="00A165DF">
        <w:rPr>
          <w:rFonts w:ascii="Times New Roman" w:hAnsi="Times New Roman" w:cs="Times New Roman"/>
          <w:color w:val="212121"/>
          <w:sz w:val="18"/>
          <w:szCs w:val="18"/>
        </w:rPr>
        <w:t>El programa de investigación se re</w:t>
      </w:r>
      <w:r w:rsidR="00DA7441" w:rsidRPr="00A165DF">
        <w:rPr>
          <w:rFonts w:ascii="Times New Roman" w:hAnsi="Times New Roman" w:cs="Times New Roman"/>
          <w:color w:val="212121"/>
          <w:sz w:val="18"/>
          <w:szCs w:val="18"/>
        </w:rPr>
        <w:t>sume</w:t>
      </w:r>
      <w:r w:rsidRPr="00A165DF">
        <w:rPr>
          <w:rFonts w:ascii="Times New Roman" w:hAnsi="Times New Roman" w:cs="Times New Roman"/>
          <w:color w:val="212121"/>
          <w:sz w:val="18"/>
          <w:szCs w:val="18"/>
        </w:rPr>
        <w:t xml:space="preserve"> en la Tabla 1. Ambas fases de investigación duraron tres meses.</w:t>
      </w:r>
    </w:p>
    <w:p w:rsidR="00CB3647" w:rsidRPr="00A165DF" w:rsidRDefault="00CB3647"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En la primera fase, cada planta se regó con una concentración creciente de lixiviado en la alimentación del agua: la carga de nitrógeno </w:t>
      </w:r>
      <w:r w:rsidR="00704982">
        <w:rPr>
          <w:rFonts w:ascii="Times New Roman" w:hAnsi="Times New Roman" w:cs="Times New Roman"/>
          <w:color w:val="212121"/>
          <w:sz w:val="18"/>
          <w:szCs w:val="18"/>
        </w:rPr>
        <w:t>ha variado</w:t>
      </w:r>
      <w:r w:rsidRPr="00A165DF">
        <w:rPr>
          <w:rFonts w:ascii="Times New Roman" w:hAnsi="Times New Roman" w:cs="Times New Roman"/>
          <w:color w:val="212121"/>
          <w:sz w:val="18"/>
          <w:szCs w:val="18"/>
        </w:rPr>
        <w:t xml:space="preserve"> de 200 </w:t>
      </w:r>
      <w:proofErr w:type="spellStart"/>
      <w:r w:rsidRPr="00A165DF">
        <w:rPr>
          <w:rFonts w:ascii="Times New Roman" w:hAnsi="Times New Roman" w:cs="Times New Roman"/>
          <w:color w:val="212121"/>
          <w:sz w:val="18"/>
          <w:szCs w:val="18"/>
        </w:rPr>
        <w:t>mgN</w:t>
      </w:r>
      <w:proofErr w:type="spellEnd"/>
      <w:r w:rsidRPr="00A165DF">
        <w:rPr>
          <w:rFonts w:ascii="Times New Roman" w:hAnsi="Times New Roman" w:cs="Times New Roman"/>
          <w:color w:val="212121"/>
          <w:sz w:val="18"/>
          <w:szCs w:val="18"/>
        </w:rPr>
        <w:t>/m</w:t>
      </w:r>
      <w:r w:rsidRPr="00416BE1">
        <w:rPr>
          <w:rFonts w:ascii="Times New Roman" w:hAnsi="Times New Roman" w:cs="Times New Roman"/>
          <w:color w:val="212121"/>
          <w:sz w:val="18"/>
          <w:szCs w:val="18"/>
          <w:vertAlign w:val="superscript"/>
        </w:rPr>
        <w:t>2</w:t>
      </w:r>
      <w:r w:rsidRPr="00A165DF">
        <w:rPr>
          <w:rFonts w:ascii="Times New Roman" w:hAnsi="Times New Roman" w:cs="Times New Roman"/>
          <w:color w:val="212121"/>
          <w:sz w:val="18"/>
          <w:szCs w:val="18"/>
        </w:rPr>
        <w:t xml:space="preserve">∙día al comienzo, a 2000 </w:t>
      </w:r>
      <w:proofErr w:type="spellStart"/>
      <w:r w:rsidRPr="00A165DF">
        <w:rPr>
          <w:rFonts w:ascii="Times New Roman" w:hAnsi="Times New Roman" w:cs="Times New Roman"/>
          <w:color w:val="212121"/>
          <w:sz w:val="18"/>
          <w:szCs w:val="18"/>
        </w:rPr>
        <w:t>mgN</w:t>
      </w:r>
      <w:proofErr w:type="spellEnd"/>
      <w:r w:rsidRPr="00A165DF">
        <w:rPr>
          <w:rFonts w:ascii="Times New Roman" w:hAnsi="Times New Roman" w:cs="Times New Roman"/>
          <w:color w:val="212121"/>
          <w:sz w:val="18"/>
          <w:szCs w:val="18"/>
        </w:rPr>
        <w:t>/m</w:t>
      </w:r>
      <w:r w:rsidRPr="00416BE1">
        <w:rPr>
          <w:rFonts w:ascii="Times New Roman" w:hAnsi="Times New Roman" w:cs="Times New Roman"/>
          <w:color w:val="212121"/>
          <w:sz w:val="18"/>
          <w:szCs w:val="18"/>
          <w:vertAlign w:val="superscript"/>
        </w:rPr>
        <w:t>2</w:t>
      </w:r>
      <w:r w:rsidRPr="00A165DF">
        <w:rPr>
          <w:rFonts w:ascii="Times New Roman" w:hAnsi="Times New Roman" w:cs="Times New Roman"/>
          <w:color w:val="212121"/>
          <w:sz w:val="18"/>
          <w:szCs w:val="18"/>
        </w:rPr>
        <w:t>∙día del período de investigación. En la segunda fase, las dos especies de plantas fueron irrigadas con una mezcla de 20% de lixiviado y 80% de agua gris: la carga de nitrógeno era en promedio 2950</w:t>
      </w:r>
      <w:r w:rsidR="00DA7441" w:rsidRPr="00A165DF">
        <w:rPr>
          <w:rFonts w:ascii="Times New Roman" w:hAnsi="Times New Roman" w:cs="Times New Roman"/>
          <w:color w:val="212121"/>
          <w:sz w:val="18"/>
          <w:szCs w:val="18"/>
        </w:rPr>
        <w:t xml:space="preserve"> </w:t>
      </w:r>
      <w:proofErr w:type="spellStart"/>
      <w:r w:rsidRPr="00A165DF">
        <w:rPr>
          <w:rFonts w:ascii="Times New Roman" w:hAnsi="Times New Roman" w:cs="Times New Roman"/>
          <w:color w:val="212121"/>
          <w:sz w:val="18"/>
          <w:szCs w:val="18"/>
        </w:rPr>
        <w:t>mgN</w:t>
      </w:r>
      <w:proofErr w:type="spellEnd"/>
      <w:r w:rsidRPr="00A165DF">
        <w:rPr>
          <w:rFonts w:ascii="Times New Roman" w:hAnsi="Times New Roman" w:cs="Times New Roman"/>
          <w:color w:val="212121"/>
          <w:sz w:val="18"/>
          <w:szCs w:val="18"/>
        </w:rPr>
        <w:t>/m</w:t>
      </w:r>
      <w:r w:rsidRPr="00416BE1">
        <w:rPr>
          <w:rFonts w:ascii="Times New Roman" w:hAnsi="Times New Roman" w:cs="Times New Roman"/>
          <w:color w:val="212121"/>
          <w:sz w:val="18"/>
          <w:szCs w:val="18"/>
          <w:vertAlign w:val="superscript"/>
        </w:rPr>
        <w:t>2</w:t>
      </w:r>
      <w:r w:rsidRPr="00A165DF">
        <w:rPr>
          <w:rFonts w:ascii="Times New Roman" w:hAnsi="Times New Roman" w:cs="Times New Roman"/>
          <w:color w:val="212121"/>
          <w:sz w:val="18"/>
          <w:szCs w:val="18"/>
        </w:rPr>
        <w:t xml:space="preserve">∙día durante el período experimental. El lixiviado </w:t>
      </w:r>
      <w:r w:rsidR="00857897">
        <w:rPr>
          <w:rFonts w:ascii="Times New Roman" w:hAnsi="Times New Roman" w:cs="Times New Roman"/>
          <w:color w:val="212121"/>
          <w:sz w:val="18"/>
          <w:szCs w:val="18"/>
        </w:rPr>
        <w:t>ha sido muestreado</w:t>
      </w:r>
      <w:r w:rsidRPr="00A165DF">
        <w:rPr>
          <w:rFonts w:ascii="Times New Roman" w:hAnsi="Times New Roman" w:cs="Times New Roman"/>
          <w:color w:val="212121"/>
          <w:sz w:val="18"/>
          <w:szCs w:val="18"/>
        </w:rPr>
        <w:t xml:space="preserve"> en dos períodos diferentes (muestra A y B), del mismo vertedero, en el norte de Italia, como se describe en el siguiente párrafo.</w:t>
      </w:r>
    </w:p>
    <w:p w:rsidR="00DA7441" w:rsidRPr="00A165DF" w:rsidRDefault="00DA7441" w:rsidP="00A165DF">
      <w:pPr>
        <w:pStyle w:val="HTMLconformatoprevio"/>
        <w:shd w:val="clear" w:color="auto" w:fill="FFFFFF"/>
        <w:spacing w:before="60" w:after="60"/>
        <w:jc w:val="center"/>
        <w:rPr>
          <w:rFonts w:ascii="Times New Roman" w:hAnsi="Times New Roman" w:cs="Times New Roman"/>
          <w:color w:val="212121"/>
          <w:sz w:val="16"/>
          <w:szCs w:val="16"/>
        </w:rPr>
      </w:pPr>
      <w:r w:rsidRPr="00A165DF">
        <w:rPr>
          <w:rFonts w:ascii="Times New Roman" w:hAnsi="Times New Roman" w:cs="Times New Roman"/>
          <w:b/>
          <w:color w:val="212121"/>
          <w:sz w:val="16"/>
          <w:szCs w:val="16"/>
        </w:rPr>
        <w:t xml:space="preserve">Tabla 1. Programa de Investigación (L = </w:t>
      </w:r>
      <w:r w:rsidR="003E1F06" w:rsidRPr="00A165DF">
        <w:rPr>
          <w:rFonts w:ascii="Times New Roman" w:hAnsi="Times New Roman" w:cs="Times New Roman"/>
          <w:b/>
          <w:color w:val="212121"/>
          <w:sz w:val="16"/>
          <w:szCs w:val="16"/>
        </w:rPr>
        <w:t>Lixiviado,  AG = A</w:t>
      </w:r>
      <w:r w:rsidRPr="00A165DF">
        <w:rPr>
          <w:rFonts w:ascii="Times New Roman" w:hAnsi="Times New Roman" w:cs="Times New Roman"/>
          <w:b/>
          <w:color w:val="212121"/>
          <w:sz w:val="16"/>
          <w:szCs w:val="16"/>
        </w:rPr>
        <w:t xml:space="preserve">guas </w:t>
      </w:r>
      <w:r w:rsidR="003E1F06" w:rsidRPr="00A165DF">
        <w:rPr>
          <w:rFonts w:ascii="Times New Roman" w:hAnsi="Times New Roman" w:cs="Times New Roman"/>
          <w:b/>
          <w:color w:val="212121"/>
          <w:sz w:val="16"/>
          <w:szCs w:val="16"/>
        </w:rPr>
        <w:t>G</w:t>
      </w:r>
      <w:r w:rsidRPr="00A165DF">
        <w:rPr>
          <w:rFonts w:ascii="Times New Roman" w:hAnsi="Times New Roman" w:cs="Times New Roman"/>
          <w:b/>
          <w:color w:val="212121"/>
          <w:sz w:val="16"/>
          <w:szCs w:val="16"/>
        </w:rPr>
        <w:t>rises</w:t>
      </w:r>
      <w:r w:rsidRPr="00A165DF">
        <w:rPr>
          <w:rFonts w:ascii="Times New Roman" w:hAnsi="Times New Roman" w:cs="Times New Roman"/>
          <w:color w:val="212121"/>
          <w:sz w:val="16"/>
          <w:szCs w:val="16"/>
        </w:rPr>
        <w:t>)</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657"/>
        <w:gridCol w:w="669"/>
        <w:gridCol w:w="640"/>
        <w:gridCol w:w="760"/>
        <w:gridCol w:w="606"/>
        <w:gridCol w:w="755"/>
      </w:tblGrid>
      <w:tr w:rsidR="00DA7441" w:rsidRPr="00A165DF" w:rsidTr="00E03064">
        <w:trPr>
          <w:jc w:val="center"/>
        </w:trPr>
        <w:tc>
          <w:tcPr>
            <w:tcW w:w="619"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Fases</w:t>
            </w:r>
          </w:p>
        </w:tc>
        <w:tc>
          <w:tcPr>
            <w:tcW w:w="619"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Lixiviado</w:t>
            </w:r>
            <w:r w:rsidR="00A165DF" w:rsidRPr="00A165DF">
              <w:rPr>
                <w:rFonts w:ascii="Times New Roman" w:hAnsi="Times New Roman" w:cs="Times New Roman"/>
                <w:color w:val="212121"/>
                <w:sz w:val="16"/>
                <w:szCs w:val="16"/>
              </w:rPr>
              <w:t>s</w:t>
            </w:r>
          </w:p>
        </w:tc>
        <w:tc>
          <w:tcPr>
            <w:tcW w:w="620"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Especies</w:t>
            </w:r>
          </w:p>
        </w:tc>
        <w:tc>
          <w:tcPr>
            <w:tcW w:w="620"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Estructura</w:t>
            </w:r>
          </w:p>
        </w:tc>
        <w:tc>
          <w:tcPr>
            <w:tcW w:w="620" w:type="dxa"/>
            <w:tcBorders>
              <w:top w:val="single" w:sz="4" w:space="0" w:color="auto"/>
              <w:bottom w:val="single" w:sz="4" w:space="0" w:color="auto"/>
            </w:tcBorders>
          </w:tcPr>
          <w:p w:rsidR="00DA7441" w:rsidRPr="00A165DF" w:rsidRDefault="00DA7441" w:rsidP="003E1F06">
            <w:pPr>
              <w:pStyle w:val="HTMLconformatoprevio"/>
              <w:jc w:val="center"/>
              <w:rPr>
                <w:rFonts w:ascii="Times New Roman" w:hAnsi="Times New Roman" w:cs="Times New Roman"/>
                <w:i/>
                <w:color w:val="212121"/>
                <w:sz w:val="16"/>
                <w:szCs w:val="16"/>
              </w:rPr>
            </w:pPr>
            <w:r w:rsidRPr="00A165DF">
              <w:rPr>
                <w:rFonts w:ascii="Times New Roman" w:hAnsi="Times New Roman" w:cs="Times New Roman"/>
                <w:i/>
                <w:color w:val="212121"/>
                <w:sz w:val="16"/>
                <w:szCs w:val="16"/>
              </w:rPr>
              <w:t xml:space="preserve">Composición agua de </w:t>
            </w:r>
            <w:r w:rsidRPr="00A165DF">
              <w:rPr>
                <w:rFonts w:ascii="Times New Roman" w:hAnsi="Times New Roman" w:cs="Times New Roman"/>
                <w:i/>
                <w:color w:val="212121"/>
                <w:sz w:val="16"/>
                <w:szCs w:val="16"/>
              </w:rPr>
              <w:lastRenderedPageBreak/>
              <w:t>alimentación %</w:t>
            </w:r>
          </w:p>
        </w:tc>
        <w:tc>
          <w:tcPr>
            <w:tcW w:w="620"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lastRenderedPageBreak/>
              <w:t>Substrato</w:t>
            </w:r>
          </w:p>
        </w:tc>
        <w:tc>
          <w:tcPr>
            <w:tcW w:w="620" w:type="dxa"/>
            <w:tcBorders>
              <w:top w:val="single" w:sz="4" w:space="0" w:color="auto"/>
              <w:bottom w:val="single" w:sz="4" w:space="0" w:color="auto"/>
            </w:tcBorders>
          </w:tcPr>
          <w:p w:rsidR="00DA7441" w:rsidRPr="00A165DF" w:rsidRDefault="00DA7441" w:rsidP="00DA7441">
            <w:pPr>
              <w:pStyle w:val="HTMLconformatoprevio"/>
              <w:jc w:val="center"/>
              <w:rPr>
                <w:rFonts w:ascii="Times New Roman" w:hAnsi="Times New Roman" w:cs="Times New Roman"/>
                <w:i/>
                <w:color w:val="212121"/>
                <w:sz w:val="16"/>
                <w:szCs w:val="16"/>
              </w:rPr>
            </w:pPr>
            <w:r w:rsidRPr="00A165DF">
              <w:rPr>
                <w:rFonts w:ascii="Times New Roman" w:hAnsi="Times New Roman" w:cs="Times New Roman"/>
                <w:i/>
                <w:color w:val="212121"/>
                <w:sz w:val="16"/>
                <w:szCs w:val="16"/>
              </w:rPr>
              <w:t xml:space="preserve">Régimen de </w:t>
            </w:r>
            <w:r w:rsidRPr="00A165DF">
              <w:rPr>
                <w:rFonts w:ascii="Times New Roman" w:hAnsi="Times New Roman" w:cs="Times New Roman"/>
                <w:i/>
                <w:color w:val="212121"/>
                <w:sz w:val="16"/>
                <w:szCs w:val="16"/>
              </w:rPr>
              <w:lastRenderedPageBreak/>
              <w:t>alimentación</w:t>
            </w:r>
          </w:p>
        </w:tc>
      </w:tr>
      <w:tr w:rsidR="00DA7441" w:rsidRPr="00A165DF" w:rsidTr="00E03064">
        <w:trPr>
          <w:jc w:val="center"/>
        </w:trPr>
        <w:tc>
          <w:tcPr>
            <w:tcW w:w="619"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lastRenderedPageBreak/>
              <w:t>1</w:t>
            </w:r>
          </w:p>
        </w:tc>
        <w:tc>
          <w:tcPr>
            <w:tcW w:w="619"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Tipo A</w:t>
            </w:r>
          </w:p>
        </w:tc>
        <w:tc>
          <w:tcPr>
            <w:tcW w:w="620"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i/>
                <w:color w:val="212121"/>
                <w:sz w:val="16"/>
                <w:szCs w:val="16"/>
              </w:rPr>
            </w:pPr>
            <w:proofErr w:type="spellStart"/>
            <w:r w:rsidRPr="00A165DF">
              <w:rPr>
                <w:rFonts w:ascii="Times New Roman" w:hAnsi="Times New Roman" w:cs="Times New Roman"/>
                <w:i/>
                <w:color w:val="212121"/>
                <w:sz w:val="16"/>
                <w:szCs w:val="16"/>
              </w:rPr>
              <w:t>Helianthus</w:t>
            </w:r>
            <w:proofErr w:type="spellEnd"/>
            <w:r w:rsidRPr="00A165DF">
              <w:rPr>
                <w:rFonts w:ascii="Times New Roman" w:hAnsi="Times New Roman" w:cs="Times New Roman"/>
                <w:i/>
                <w:color w:val="212121"/>
                <w:sz w:val="16"/>
                <w:szCs w:val="16"/>
              </w:rPr>
              <w:t xml:space="preserve"> </w:t>
            </w:r>
            <w:proofErr w:type="spellStart"/>
            <w:r w:rsidRPr="00A165DF">
              <w:rPr>
                <w:rFonts w:ascii="Times New Roman" w:hAnsi="Times New Roman" w:cs="Times New Roman"/>
                <w:i/>
                <w:color w:val="212121"/>
                <w:sz w:val="16"/>
                <w:szCs w:val="16"/>
              </w:rPr>
              <w:t>annus</w:t>
            </w:r>
            <w:proofErr w:type="spellEnd"/>
          </w:p>
          <w:p w:rsidR="00DA7441" w:rsidRPr="00A165DF" w:rsidRDefault="00DA7441" w:rsidP="00DA7441">
            <w:pPr>
              <w:pStyle w:val="HTMLconformatoprevio"/>
              <w:jc w:val="center"/>
              <w:rPr>
                <w:rFonts w:ascii="Times New Roman" w:hAnsi="Times New Roman" w:cs="Times New Roman"/>
                <w:i/>
                <w:color w:val="212121"/>
                <w:sz w:val="16"/>
                <w:szCs w:val="16"/>
              </w:rPr>
            </w:pPr>
            <w:proofErr w:type="spellStart"/>
            <w:r w:rsidRPr="00A165DF">
              <w:rPr>
                <w:rFonts w:ascii="Times New Roman" w:hAnsi="Times New Roman" w:cs="Times New Roman"/>
                <w:i/>
                <w:color w:val="212121"/>
                <w:sz w:val="16"/>
                <w:szCs w:val="16"/>
              </w:rPr>
              <w:t>Glycine</w:t>
            </w:r>
            <w:proofErr w:type="spellEnd"/>
            <w:r w:rsidRPr="00A165DF">
              <w:rPr>
                <w:rFonts w:ascii="Times New Roman" w:hAnsi="Times New Roman" w:cs="Times New Roman"/>
                <w:i/>
                <w:color w:val="212121"/>
                <w:sz w:val="16"/>
                <w:szCs w:val="16"/>
              </w:rPr>
              <w:t xml:space="preserve"> </w:t>
            </w:r>
            <w:proofErr w:type="spellStart"/>
            <w:r w:rsidRPr="00A165DF">
              <w:rPr>
                <w:rFonts w:ascii="Times New Roman" w:hAnsi="Times New Roman" w:cs="Times New Roman"/>
                <w:i/>
                <w:color w:val="212121"/>
                <w:sz w:val="16"/>
                <w:szCs w:val="16"/>
              </w:rPr>
              <w:t>max</w:t>
            </w:r>
            <w:proofErr w:type="spellEnd"/>
          </w:p>
          <w:p w:rsidR="00DA7441" w:rsidRPr="00A165DF" w:rsidRDefault="00DA7441" w:rsidP="00DA7441">
            <w:pPr>
              <w:pStyle w:val="HTMLconformatoprevio"/>
              <w:jc w:val="center"/>
              <w:rPr>
                <w:rFonts w:ascii="Times New Roman" w:hAnsi="Times New Roman" w:cs="Times New Roman"/>
                <w:color w:val="212121"/>
                <w:sz w:val="16"/>
                <w:szCs w:val="16"/>
              </w:rPr>
            </w:pPr>
          </w:p>
        </w:tc>
        <w:tc>
          <w:tcPr>
            <w:tcW w:w="620"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Maceta</w:t>
            </w:r>
          </w:p>
        </w:tc>
        <w:tc>
          <w:tcPr>
            <w:tcW w:w="620"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2 – 30% L</w:t>
            </w:r>
          </w:p>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98 -70% agua de grifo</w:t>
            </w:r>
          </w:p>
        </w:tc>
        <w:tc>
          <w:tcPr>
            <w:tcW w:w="620"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p>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Arena y suelo</w:t>
            </w:r>
          </w:p>
        </w:tc>
        <w:tc>
          <w:tcPr>
            <w:tcW w:w="620" w:type="dxa"/>
            <w:tcBorders>
              <w:top w:val="single" w:sz="4" w:space="0" w:color="auto"/>
            </w:tcBorders>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0.2 – 0.4 l/maceta/d</w:t>
            </w:r>
          </w:p>
        </w:tc>
      </w:tr>
      <w:tr w:rsidR="00DA7441" w:rsidRPr="00A165DF" w:rsidTr="00E03064">
        <w:trPr>
          <w:jc w:val="center"/>
        </w:trPr>
        <w:tc>
          <w:tcPr>
            <w:tcW w:w="619"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2</w:t>
            </w:r>
          </w:p>
        </w:tc>
        <w:tc>
          <w:tcPr>
            <w:tcW w:w="619"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Tipo B</w:t>
            </w:r>
          </w:p>
        </w:tc>
        <w:tc>
          <w:tcPr>
            <w:tcW w:w="620" w:type="dxa"/>
          </w:tcPr>
          <w:p w:rsidR="00DA7441" w:rsidRPr="00A165DF" w:rsidRDefault="00DA7441" w:rsidP="00DA7441">
            <w:pPr>
              <w:pStyle w:val="HTMLconformatoprevio"/>
              <w:jc w:val="center"/>
              <w:rPr>
                <w:rFonts w:ascii="Times New Roman" w:hAnsi="Times New Roman" w:cs="Times New Roman"/>
                <w:i/>
                <w:color w:val="212121"/>
                <w:sz w:val="16"/>
                <w:szCs w:val="16"/>
              </w:rPr>
            </w:pPr>
            <w:proofErr w:type="spellStart"/>
            <w:r w:rsidRPr="00A165DF">
              <w:rPr>
                <w:rFonts w:ascii="Times New Roman" w:hAnsi="Times New Roman" w:cs="Times New Roman"/>
                <w:i/>
                <w:color w:val="212121"/>
                <w:sz w:val="16"/>
                <w:szCs w:val="16"/>
              </w:rPr>
              <w:t>Helianthus</w:t>
            </w:r>
            <w:proofErr w:type="spellEnd"/>
            <w:r w:rsidRPr="00A165DF">
              <w:rPr>
                <w:rFonts w:ascii="Times New Roman" w:hAnsi="Times New Roman" w:cs="Times New Roman"/>
                <w:i/>
                <w:color w:val="212121"/>
                <w:sz w:val="16"/>
                <w:szCs w:val="16"/>
              </w:rPr>
              <w:t xml:space="preserve"> </w:t>
            </w:r>
            <w:proofErr w:type="spellStart"/>
            <w:r w:rsidRPr="00A165DF">
              <w:rPr>
                <w:rFonts w:ascii="Times New Roman" w:hAnsi="Times New Roman" w:cs="Times New Roman"/>
                <w:i/>
                <w:color w:val="212121"/>
                <w:sz w:val="16"/>
                <w:szCs w:val="16"/>
              </w:rPr>
              <w:t>annus</w:t>
            </w:r>
            <w:proofErr w:type="spellEnd"/>
          </w:p>
          <w:p w:rsidR="00DA7441" w:rsidRPr="00A165DF" w:rsidRDefault="00DA7441" w:rsidP="00DA7441">
            <w:pPr>
              <w:pStyle w:val="HTMLconformatoprevio"/>
              <w:jc w:val="center"/>
              <w:rPr>
                <w:rFonts w:ascii="Times New Roman" w:hAnsi="Times New Roman" w:cs="Times New Roman"/>
                <w:color w:val="212121"/>
                <w:sz w:val="16"/>
                <w:szCs w:val="16"/>
              </w:rPr>
            </w:pPr>
            <w:proofErr w:type="spellStart"/>
            <w:r w:rsidRPr="00A165DF">
              <w:rPr>
                <w:rFonts w:ascii="Times New Roman" w:hAnsi="Times New Roman" w:cs="Times New Roman"/>
                <w:i/>
                <w:color w:val="212121"/>
                <w:sz w:val="16"/>
                <w:szCs w:val="16"/>
              </w:rPr>
              <w:t>Glycine</w:t>
            </w:r>
            <w:proofErr w:type="spellEnd"/>
            <w:r w:rsidRPr="00A165DF">
              <w:rPr>
                <w:rFonts w:ascii="Times New Roman" w:hAnsi="Times New Roman" w:cs="Times New Roman"/>
                <w:i/>
                <w:color w:val="212121"/>
                <w:sz w:val="16"/>
                <w:szCs w:val="16"/>
              </w:rPr>
              <w:t xml:space="preserve"> </w:t>
            </w:r>
            <w:proofErr w:type="spellStart"/>
            <w:r w:rsidRPr="00A165DF">
              <w:rPr>
                <w:rFonts w:ascii="Times New Roman" w:hAnsi="Times New Roman" w:cs="Times New Roman"/>
                <w:i/>
                <w:color w:val="212121"/>
                <w:sz w:val="16"/>
                <w:szCs w:val="16"/>
              </w:rPr>
              <w:t>max</w:t>
            </w:r>
            <w:proofErr w:type="spellEnd"/>
          </w:p>
        </w:tc>
        <w:tc>
          <w:tcPr>
            <w:tcW w:w="620"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Maceta</w:t>
            </w:r>
          </w:p>
        </w:tc>
        <w:tc>
          <w:tcPr>
            <w:tcW w:w="620"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20% L</w:t>
            </w:r>
          </w:p>
          <w:p w:rsidR="00DA7441" w:rsidRPr="00A165DF" w:rsidRDefault="00DA7441" w:rsidP="003E1F06">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80% AG</w:t>
            </w:r>
          </w:p>
        </w:tc>
        <w:tc>
          <w:tcPr>
            <w:tcW w:w="620"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Suelo</w:t>
            </w:r>
          </w:p>
        </w:tc>
        <w:tc>
          <w:tcPr>
            <w:tcW w:w="620" w:type="dxa"/>
          </w:tcPr>
          <w:p w:rsidR="00DA7441" w:rsidRPr="00A165DF" w:rsidRDefault="00DA7441" w:rsidP="00DA7441">
            <w:pPr>
              <w:pStyle w:val="HTMLconformatoprevio"/>
              <w:jc w:val="center"/>
              <w:rPr>
                <w:rFonts w:ascii="Times New Roman" w:hAnsi="Times New Roman" w:cs="Times New Roman"/>
                <w:color w:val="212121"/>
                <w:sz w:val="16"/>
                <w:szCs w:val="16"/>
              </w:rPr>
            </w:pPr>
            <w:r w:rsidRPr="00A165DF">
              <w:rPr>
                <w:rFonts w:ascii="Times New Roman" w:hAnsi="Times New Roman" w:cs="Times New Roman"/>
                <w:color w:val="212121"/>
                <w:sz w:val="16"/>
                <w:szCs w:val="16"/>
              </w:rPr>
              <w:t>0.2 – 0.4 l/maceta/d</w:t>
            </w:r>
          </w:p>
        </w:tc>
      </w:tr>
    </w:tbl>
    <w:p w:rsidR="00CB3647" w:rsidRPr="00A165DF" w:rsidRDefault="00E03064" w:rsidP="00B300A1">
      <w:pPr>
        <w:spacing w:before="120" w:after="60" w:line="240" w:lineRule="auto"/>
        <w:jc w:val="both"/>
        <w:rPr>
          <w:rFonts w:ascii="Times New Roman" w:hAnsi="Times New Roman" w:cs="Times New Roman"/>
          <w:b/>
          <w:sz w:val="18"/>
          <w:szCs w:val="18"/>
        </w:rPr>
      </w:pPr>
      <w:r w:rsidRPr="00A165DF">
        <w:rPr>
          <w:rFonts w:ascii="Times New Roman" w:hAnsi="Times New Roman" w:cs="Times New Roman"/>
          <w:b/>
          <w:sz w:val="18"/>
          <w:szCs w:val="18"/>
        </w:rPr>
        <w:t xml:space="preserve">2.2 </w:t>
      </w:r>
      <w:r w:rsidR="00DA7441" w:rsidRPr="00A165DF">
        <w:rPr>
          <w:rFonts w:ascii="Times New Roman" w:hAnsi="Times New Roman" w:cs="Times New Roman"/>
          <w:b/>
          <w:sz w:val="18"/>
          <w:szCs w:val="18"/>
        </w:rPr>
        <w:t>Configuración experimental:</w:t>
      </w:r>
    </w:p>
    <w:p w:rsidR="00DA7441" w:rsidRPr="00A165DF" w:rsidRDefault="003E1F06" w:rsidP="00A165DF">
      <w:pPr>
        <w:spacing w:before="60" w:after="60" w:line="240" w:lineRule="auto"/>
        <w:jc w:val="both"/>
        <w:rPr>
          <w:rFonts w:ascii="Times New Roman" w:hAnsi="Times New Roman" w:cs="Times New Roman"/>
          <w:sz w:val="18"/>
          <w:szCs w:val="18"/>
        </w:rPr>
      </w:pPr>
      <w:r w:rsidRPr="00A165DF">
        <w:rPr>
          <w:rFonts w:ascii="Times New Roman" w:hAnsi="Times New Roman" w:cs="Times New Roman"/>
          <w:sz w:val="18"/>
          <w:szCs w:val="18"/>
        </w:rPr>
        <w:t>Ambas fases utilizaron el mismo equipo experimental pero con diferentes condiciones operacionales.</w:t>
      </w:r>
    </w:p>
    <w:p w:rsidR="003E1F06" w:rsidRPr="00AA1A71" w:rsidRDefault="003E1F06" w:rsidP="00AA1A71">
      <w:pPr>
        <w:spacing w:before="60" w:after="60" w:line="240" w:lineRule="auto"/>
        <w:jc w:val="both"/>
        <w:rPr>
          <w:rFonts w:ascii="Times New Roman" w:hAnsi="Times New Roman" w:cs="Times New Roman"/>
          <w:sz w:val="18"/>
          <w:szCs w:val="18"/>
        </w:rPr>
      </w:pPr>
      <w:r w:rsidRPr="00AA1A71">
        <w:rPr>
          <w:rFonts w:ascii="Times New Roman" w:hAnsi="Times New Roman" w:cs="Times New Roman"/>
          <w:b/>
          <w:i/>
          <w:sz w:val="18"/>
          <w:szCs w:val="18"/>
        </w:rPr>
        <w:t xml:space="preserve">Macetas </w:t>
      </w:r>
      <w:r w:rsidRPr="00AA1A71">
        <w:rPr>
          <w:rFonts w:ascii="Times New Roman" w:hAnsi="Times New Roman" w:cs="Times New Roman"/>
          <w:sz w:val="18"/>
          <w:szCs w:val="18"/>
        </w:rPr>
        <w:t>(Fig.1), con forma de cono truncado alto de 50 cm (diámetro superior de 30 cm, diámetro inferior de 20 cm). Cada recipiente estaba perforado en la parte inferior y conectado a un tubo flexible, de 1 cm de espesor. La tubería se mantuvo en posición vertical y se usó para monitorear el nivel de agua dentro de la maceta durante todo el período de riego. Se colocó grava gruesa como capa de drenaje de 10 cm en el fondo de cada maceta. Las macetas</w:t>
      </w:r>
      <w:r w:rsidRPr="00AA1A71">
        <w:rPr>
          <w:rFonts w:ascii="Arial" w:hAnsi="Arial" w:cs="Arial"/>
          <w:color w:val="212121"/>
          <w:shd w:val="clear" w:color="auto" w:fill="FFFFFF"/>
        </w:rPr>
        <w:t xml:space="preserve"> </w:t>
      </w:r>
      <w:r w:rsidRPr="00AA1A71">
        <w:rPr>
          <w:rFonts w:ascii="Times New Roman" w:hAnsi="Times New Roman" w:cs="Times New Roman"/>
          <w:sz w:val="18"/>
          <w:szCs w:val="18"/>
        </w:rPr>
        <w:t xml:space="preserve">de control fueron irrigadas solo con agua de grifo, consideradas para ambas fases y para cada especie de planta. </w:t>
      </w:r>
      <w:r w:rsidR="003C0A5B">
        <w:rPr>
          <w:rFonts w:ascii="Times New Roman" w:hAnsi="Times New Roman" w:cs="Times New Roman"/>
          <w:sz w:val="18"/>
          <w:szCs w:val="18"/>
        </w:rPr>
        <w:t>Entonces</w:t>
      </w:r>
      <w:r w:rsidRPr="00AA1A71">
        <w:rPr>
          <w:rFonts w:ascii="Times New Roman" w:hAnsi="Times New Roman" w:cs="Times New Roman"/>
          <w:sz w:val="18"/>
          <w:szCs w:val="18"/>
        </w:rPr>
        <w:t xml:space="preserve"> las macetas se dividieron en dos grupos (para ambas fases) según el tipo de agua de riego, uno del grupo con lixiviado diluido (A, B en Tabla 1) y el segundo grupo con agua del grifo, que actúa como macetas de control</w:t>
      </w:r>
      <w:r w:rsidR="008356A9" w:rsidRPr="00AA1A71">
        <w:rPr>
          <w:rFonts w:ascii="Times New Roman" w:hAnsi="Times New Roman" w:cs="Times New Roman"/>
          <w:sz w:val="18"/>
          <w:szCs w:val="18"/>
        </w:rPr>
        <w:t>.</w:t>
      </w:r>
    </w:p>
    <w:p w:rsidR="008356A9" w:rsidRPr="00A165DF" w:rsidRDefault="008356A9" w:rsidP="00B300A1">
      <w:pPr>
        <w:spacing w:after="0"/>
        <w:jc w:val="center"/>
        <w:rPr>
          <w:rFonts w:ascii="Times New Roman" w:hAnsi="Times New Roman" w:cs="Times New Roman"/>
          <w:sz w:val="18"/>
          <w:szCs w:val="18"/>
        </w:rPr>
      </w:pPr>
      <w:r w:rsidRPr="00A165DF">
        <w:rPr>
          <w:rFonts w:ascii="Times New Roman" w:hAnsi="Times New Roman" w:cs="Times New Roman"/>
          <w:noProof/>
          <w:sz w:val="18"/>
          <w:szCs w:val="18"/>
          <w:lang w:eastAsia="es-BO"/>
        </w:rPr>
        <w:drawing>
          <wp:inline distT="0" distB="0" distL="0" distR="0">
            <wp:extent cx="924054" cy="1247949"/>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04D97.tmp"/>
                    <pic:cNvPicPr/>
                  </pic:nvPicPr>
                  <pic:blipFill>
                    <a:blip r:embed="rId7">
                      <a:extLst>
                        <a:ext uri="{28A0092B-C50C-407E-A947-70E740481C1C}">
                          <a14:useLocalDpi xmlns:a14="http://schemas.microsoft.com/office/drawing/2010/main" val="0"/>
                        </a:ext>
                      </a:extLst>
                    </a:blip>
                    <a:stretch>
                      <a:fillRect/>
                    </a:stretch>
                  </pic:blipFill>
                  <pic:spPr>
                    <a:xfrm>
                      <a:off x="0" y="0"/>
                      <a:ext cx="924054" cy="1247949"/>
                    </a:xfrm>
                    <a:prstGeom prst="rect">
                      <a:avLst/>
                    </a:prstGeom>
                  </pic:spPr>
                </pic:pic>
              </a:graphicData>
            </a:graphic>
          </wp:inline>
        </w:drawing>
      </w:r>
    </w:p>
    <w:p w:rsidR="008356A9" w:rsidRPr="00A165DF" w:rsidRDefault="008356A9" w:rsidP="00B300A1">
      <w:pPr>
        <w:spacing w:after="60" w:line="240" w:lineRule="auto"/>
        <w:jc w:val="center"/>
        <w:rPr>
          <w:rFonts w:ascii="Times New Roman" w:hAnsi="Times New Roman" w:cs="Times New Roman"/>
          <w:b/>
          <w:sz w:val="16"/>
          <w:szCs w:val="16"/>
        </w:rPr>
      </w:pPr>
      <w:r w:rsidRPr="00A165DF">
        <w:rPr>
          <w:rFonts w:ascii="Times New Roman" w:hAnsi="Times New Roman" w:cs="Times New Roman"/>
          <w:b/>
          <w:sz w:val="16"/>
          <w:szCs w:val="16"/>
        </w:rPr>
        <w:t>Figura 1. Ejemplo de maceta.</w:t>
      </w:r>
    </w:p>
    <w:p w:rsidR="008356A9" w:rsidRPr="00AA1A71" w:rsidRDefault="008356A9" w:rsidP="00AA1A71">
      <w:pPr>
        <w:spacing w:before="60" w:after="60" w:line="240" w:lineRule="auto"/>
        <w:jc w:val="both"/>
        <w:rPr>
          <w:rFonts w:ascii="Times New Roman" w:eastAsia="Times New Roman" w:hAnsi="Times New Roman" w:cs="Times New Roman"/>
          <w:color w:val="212121"/>
          <w:sz w:val="18"/>
          <w:szCs w:val="18"/>
          <w:lang w:eastAsia="es-BO"/>
        </w:rPr>
      </w:pPr>
      <w:r w:rsidRPr="00AA1A71">
        <w:rPr>
          <w:rFonts w:ascii="Times New Roman" w:hAnsi="Times New Roman" w:cs="Times New Roman"/>
          <w:b/>
          <w:i/>
          <w:sz w:val="18"/>
          <w:szCs w:val="18"/>
        </w:rPr>
        <w:t>Invernadero</w:t>
      </w:r>
      <w:r w:rsidRPr="00AA1A71">
        <w:rPr>
          <w:rFonts w:ascii="Times New Roman" w:hAnsi="Times New Roman" w:cs="Times New Roman"/>
          <w:sz w:val="18"/>
          <w:szCs w:val="18"/>
        </w:rPr>
        <w:t xml:space="preserve">; </w:t>
      </w:r>
      <w:r w:rsidRPr="00AA1A71">
        <w:rPr>
          <w:rFonts w:ascii="Times New Roman" w:eastAsia="Times New Roman" w:hAnsi="Times New Roman" w:cs="Times New Roman"/>
          <w:color w:val="212121"/>
          <w:sz w:val="18"/>
          <w:szCs w:val="18"/>
          <w:lang w:eastAsia="es-BO"/>
        </w:rPr>
        <w:t xml:space="preserve">(Fig.2), Tamaño de 6.0 x 2.3 m., Proporcionó condiciones de invernadero en términos de suministro de iluminación: 14 horas de fotoperiodo, 300 </w:t>
      </w:r>
      <w:r w:rsidRPr="00A165DF">
        <w:rPr>
          <w:lang w:eastAsia="es-BO"/>
        </w:rPr>
        <w:sym w:font="Symbol" w:char="F06D"/>
      </w:r>
      <w:r w:rsidRPr="00AA1A71">
        <w:rPr>
          <w:rFonts w:ascii="Times New Roman" w:eastAsia="Times New Roman" w:hAnsi="Times New Roman" w:cs="Times New Roman"/>
          <w:color w:val="212121"/>
          <w:sz w:val="18"/>
          <w:szCs w:val="18"/>
          <w:lang w:eastAsia="es-BO"/>
        </w:rPr>
        <w:t>mol m</w:t>
      </w:r>
      <w:r w:rsidRPr="00AA1A71">
        <w:rPr>
          <w:rFonts w:ascii="Times New Roman" w:eastAsia="Times New Roman" w:hAnsi="Times New Roman" w:cs="Times New Roman"/>
          <w:color w:val="212121"/>
          <w:sz w:val="18"/>
          <w:szCs w:val="18"/>
          <w:vertAlign w:val="superscript"/>
          <w:lang w:eastAsia="es-BO"/>
        </w:rPr>
        <w:t>-2</w:t>
      </w:r>
      <w:r w:rsidRPr="00AA1A71">
        <w:rPr>
          <w:rFonts w:ascii="Times New Roman" w:eastAsia="Times New Roman" w:hAnsi="Times New Roman" w:cs="Times New Roman"/>
          <w:color w:val="212121"/>
          <w:sz w:val="18"/>
          <w:szCs w:val="18"/>
          <w:lang w:eastAsia="es-BO"/>
        </w:rPr>
        <w:t>s</w:t>
      </w:r>
      <w:r w:rsidRPr="00AA1A71">
        <w:rPr>
          <w:rFonts w:ascii="Times New Roman" w:eastAsia="Times New Roman" w:hAnsi="Times New Roman" w:cs="Times New Roman"/>
          <w:color w:val="212121"/>
          <w:sz w:val="18"/>
          <w:szCs w:val="18"/>
          <w:vertAlign w:val="superscript"/>
          <w:lang w:eastAsia="es-BO"/>
        </w:rPr>
        <w:t>-1</w:t>
      </w:r>
      <w:r w:rsidRPr="00AA1A71">
        <w:rPr>
          <w:rFonts w:ascii="Times New Roman" w:eastAsia="Times New Roman" w:hAnsi="Times New Roman" w:cs="Times New Roman"/>
          <w:color w:val="212121"/>
          <w:sz w:val="18"/>
          <w:szCs w:val="18"/>
          <w:lang w:eastAsia="es-BO"/>
        </w:rPr>
        <w:t>, temperatura (24 - 27°C), para ambas fases y para todo el período experimental, y la frecuencia del riego: el agua de alimentación se suministró manualmente de 0,2 a 0,4 l / maceta/día, aproximadamente 5 días a la semana durante 3 meses para cada fase. Al final del experimento, las plantas se cosecharon, se pesaron y se midieron las alturas de sus brotes y raíces.</w:t>
      </w:r>
    </w:p>
    <w:p w:rsidR="008356A9" w:rsidRPr="00A165DF" w:rsidRDefault="008356A9" w:rsidP="00A165DF">
      <w:pPr>
        <w:spacing w:before="60" w:after="60" w:line="240" w:lineRule="auto"/>
        <w:jc w:val="center"/>
        <w:rPr>
          <w:rFonts w:ascii="Times New Roman" w:eastAsia="Times New Roman" w:hAnsi="Times New Roman" w:cs="Times New Roman"/>
          <w:color w:val="212121"/>
          <w:sz w:val="18"/>
          <w:szCs w:val="18"/>
          <w:lang w:eastAsia="es-BO"/>
        </w:rPr>
      </w:pPr>
      <w:r w:rsidRPr="00A165DF">
        <w:rPr>
          <w:rFonts w:ascii="Times New Roman" w:eastAsia="Times New Roman" w:hAnsi="Times New Roman" w:cs="Times New Roman"/>
          <w:noProof/>
          <w:color w:val="212121"/>
          <w:sz w:val="18"/>
          <w:szCs w:val="18"/>
          <w:lang w:eastAsia="es-BO"/>
        </w:rPr>
        <w:drawing>
          <wp:inline distT="0" distB="0" distL="0" distR="0">
            <wp:extent cx="2760980" cy="110851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980" cy="1108517"/>
                    </a:xfrm>
                    <a:prstGeom prst="rect">
                      <a:avLst/>
                    </a:prstGeom>
                    <a:noFill/>
                    <a:ln>
                      <a:noFill/>
                    </a:ln>
                  </pic:spPr>
                </pic:pic>
              </a:graphicData>
            </a:graphic>
          </wp:inline>
        </w:drawing>
      </w:r>
    </w:p>
    <w:p w:rsidR="008356A9" w:rsidRPr="00A165DF" w:rsidRDefault="008356A9" w:rsidP="00A165DF">
      <w:pPr>
        <w:spacing w:before="60" w:after="60" w:line="240" w:lineRule="auto"/>
        <w:jc w:val="center"/>
        <w:rPr>
          <w:rFonts w:ascii="Times New Roman" w:hAnsi="Times New Roman" w:cs="Times New Roman"/>
          <w:b/>
          <w:sz w:val="16"/>
          <w:szCs w:val="16"/>
        </w:rPr>
      </w:pPr>
      <w:r w:rsidRPr="00A165DF">
        <w:rPr>
          <w:rFonts w:ascii="Times New Roman" w:hAnsi="Times New Roman" w:cs="Times New Roman"/>
          <w:b/>
          <w:sz w:val="16"/>
          <w:szCs w:val="16"/>
        </w:rPr>
        <w:t>Figura 2. Invernadero del Laboratorio LISA.</w:t>
      </w:r>
    </w:p>
    <w:p w:rsidR="008356A9" w:rsidRPr="00AA1A71" w:rsidRDefault="008356A9" w:rsidP="00AA1A71">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jc w:val="both"/>
        <w:rPr>
          <w:rFonts w:ascii="Times New Roman" w:hAnsi="Times New Roman" w:cs="Times New Roman"/>
          <w:sz w:val="18"/>
          <w:szCs w:val="18"/>
        </w:rPr>
      </w:pPr>
      <w:r w:rsidRPr="00AA1A71">
        <w:rPr>
          <w:rFonts w:ascii="Times New Roman" w:hAnsi="Times New Roman" w:cs="Times New Roman"/>
          <w:b/>
          <w:i/>
          <w:sz w:val="18"/>
          <w:szCs w:val="18"/>
        </w:rPr>
        <w:t>Arena y suelo</w:t>
      </w:r>
      <w:r w:rsidRPr="00AA1A71">
        <w:rPr>
          <w:rFonts w:ascii="Times New Roman" w:hAnsi="Times New Roman" w:cs="Times New Roman"/>
          <w:sz w:val="18"/>
          <w:szCs w:val="18"/>
        </w:rPr>
        <w:t xml:space="preserve">: los sustratos utilizados para el crecimiento de las plantas fueron de dos tipos diferentes durante la fase 1 de la </w:t>
      </w:r>
      <w:r w:rsidRPr="00AA1A71">
        <w:rPr>
          <w:rFonts w:ascii="Times New Roman" w:hAnsi="Times New Roman" w:cs="Times New Roman"/>
          <w:sz w:val="18"/>
          <w:szCs w:val="18"/>
        </w:rPr>
        <w:lastRenderedPageBreak/>
        <w:t>investigación. La arena es un sustrato pobre sin nutrientes para el crecimiento de las plantas, por lo que todos los nutrientes se obtienen al alimentar el agua; por otro lado, el suelo agrícola es rico en sustancias orgánicas y nutrientes y puede ocurrir cierta lixiviación de sustancias durante el tratamiento.</w:t>
      </w:r>
    </w:p>
    <w:p w:rsidR="008356A9" w:rsidRPr="00A165DF" w:rsidRDefault="008356A9" w:rsidP="00A1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jc w:val="both"/>
        <w:rPr>
          <w:rFonts w:ascii="Times New Roman" w:hAnsi="Times New Roman" w:cs="Times New Roman"/>
          <w:sz w:val="18"/>
          <w:szCs w:val="18"/>
        </w:rPr>
      </w:pPr>
      <w:r w:rsidRPr="00A165DF">
        <w:rPr>
          <w:rFonts w:ascii="Times New Roman" w:hAnsi="Times New Roman" w:cs="Times New Roman"/>
          <w:sz w:val="18"/>
          <w:szCs w:val="18"/>
        </w:rPr>
        <w:t xml:space="preserve">Las macetas en cada fase, se llenaron </w:t>
      </w:r>
      <w:r w:rsidR="003C0A5B">
        <w:rPr>
          <w:rFonts w:ascii="Times New Roman" w:hAnsi="Times New Roman" w:cs="Times New Roman"/>
          <w:sz w:val="18"/>
          <w:szCs w:val="18"/>
        </w:rPr>
        <w:t xml:space="preserve">primero </w:t>
      </w:r>
      <w:r w:rsidRPr="00A165DF">
        <w:rPr>
          <w:rFonts w:ascii="Times New Roman" w:hAnsi="Times New Roman" w:cs="Times New Roman"/>
          <w:sz w:val="18"/>
          <w:szCs w:val="18"/>
        </w:rPr>
        <w:t>en la capa inferior con 10 cm de grava</w:t>
      </w:r>
      <w:r w:rsidR="003C0A5B">
        <w:rPr>
          <w:rFonts w:ascii="Times New Roman" w:hAnsi="Times New Roman" w:cs="Times New Roman"/>
          <w:sz w:val="18"/>
          <w:szCs w:val="18"/>
        </w:rPr>
        <w:t>;</w:t>
      </w:r>
      <w:r w:rsidRPr="00A165DF">
        <w:rPr>
          <w:rFonts w:ascii="Times New Roman" w:hAnsi="Times New Roman" w:cs="Times New Roman"/>
          <w:sz w:val="18"/>
          <w:szCs w:val="18"/>
        </w:rPr>
        <w:t xml:space="preserve"> </w:t>
      </w:r>
      <w:r w:rsidR="003C0A5B">
        <w:rPr>
          <w:rFonts w:ascii="Times New Roman" w:hAnsi="Times New Roman" w:cs="Times New Roman"/>
          <w:sz w:val="18"/>
          <w:szCs w:val="18"/>
        </w:rPr>
        <w:t>l</w:t>
      </w:r>
      <w:r w:rsidRPr="00A165DF">
        <w:rPr>
          <w:rFonts w:ascii="Times New Roman" w:hAnsi="Times New Roman" w:cs="Times New Roman"/>
          <w:sz w:val="18"/>
          <w:szCs w:val="18"/>
        </w:rPr>
        <w:t>uego, en la primera fase, la mitad de la publicación se llenó con 30 cm de arena y la otra mitad con tierra agrícola, dividida uniformemente para ambas especies (</w:t>
      </w:r>
      <w:proofErr w:type="spellStart"/>
      <w:r w:rsidRPr="00A165DF">
        <w:rPr>
          <w:rFonts w:ascii="Times New Roman" w:hAnsi="Times New Roman" w:cs="Times New Roman"/>
          <w:sz w:val="18"/>
          <w:szCs w:val="18"/>
        </w:rPr>
        <w:t>H_sand</w:t>
      </w:r>
      <w:proofErr w:type="spellEnd"/>
      <w:r w:rsidRPr="00A165DF">
        <w:rPr>
          <w:rFonts w:ascii="Times New Roman" w:hAnsi="Times New Roman" w:cs="Times New Roman"/>
          <w:sz w:val="18"/>
          <w:szCs w:val="18"/>
        </w:rPr>
        <w:t xml:space="preserve">, </w:t>
      </w:r>
      <w:proofErr w:type="spellStart"/>
      <w:r w:rsidRPr="00A165DF">
        <w:rPr>
          <w:rFonts w:ascii="Times New Roman" w:hAnsi="Times New Roman" w:cs="Times New Roman"/>
          <w:sz w:val="18"/>
          <w:szCs w:val="18"/>
        </w:rPr>
        <w:t>H_soil</w:t>
      </w:r>
      <w:proofErr w:type="spellEnd"/>
      <w:r w:rsidRPr="00A165DF">
        <w:rPr>
          <w:rFonts w:ascii="Times New Roman" w:hAnsi="Times New Roman" w:cs="Times New Roman"/>
          <w:sz w:val="18"/>
          <w:szCs w:val="18"/>
        </w:rPr>
        <w:t xml:space="preserve">, </w:t>
      </w:r>
      <w:proofErr w:type="spellStart"/>
      <w:r w:rsidRPr="00A165DF">
        <w:rPr>
          <w:rFonts w:ascii="Times New Roman" w:hAnsi="Times New Roman" w:cs="Times New Roman"/>
          <w:sz w:val="18"/>
          <w:szCs w:val="18"/>
        </w:rPr>
        <w:t>G_sand</w:t>
      </w:r>
      <w:proofErr w:type="spellEnd"/>
      <w:r w:rsidRPr="00A165DF">
        <w:rPr>
          <w:rFonts w:ascii="Times New Roman" w:hAnsi="Times New Roman" w:cs="Times New Roman"/>
          <w:sz w:val="18"/>
          <w:szCs w:val="18"/>
        </w:rPr>
        <w:t xml:space="preserve"> y </w:t>
      </w:r>
      <w:proofErr w:type="spellStart"/>
      <w:r w:rsidRPr="00A165DF">
        <w:rPr>
          <w:rFonts w:ascii="Times New Roman" w:hAnsi="Times New Roman" w:cs="Times New Roman"/>
          <w:sz w:val="18"/>
          <w:szCs w:val="18"/>
        </w:rPr>
        <w:t>G_soil</w:t>
      </w:r>
      <w:proofErr w:type="spellEnd"/>
      <w:r w:rsidRPr="00A165DF">
        <w:rPr>
          <w:rFonts w:ascii="Times New Roman" w:hAnsi="Times New Roman" w:cs="Times New Roman"/>
          <w:sz w:val="18"/>
          <w:szCs w:val="18"/>
        </w:rPr>
        <w:t xml:space="preserve">); en la segunda fase, todas las </w:t>
      </w:r>
      <w:r w:rsidR="00D4393F" w:rsidRPr="00A165DF">
        <w:rPr>
          <w:rFonts w:ascii="Times New Roman" w:hAnsi="Times New Roman" w:cs="Times New Roman"/>
          <w:sz w:val="18"/>
          <w:szCs w:val="18"/>
        </w:rPr>
        <w:t>macetas se llena</w:t>
      </w:r>
      <w:r w:rsidRPr="00A165DF">
        <w:rPr>
          <w:rFonts w:ascii="Times New Roman" w:hAnsi="Times New Roman" w:cs="Times New Roman"/>
          <w:sz w:val="18"/>
          <w:szCs w:val="18"/>
        </w:rPr>
        <w:t>ron con 30 cm de suelo agrícola para los dos cultivos (H y G). Las principales características de los sustratos se informan en la Tabla 2, todos los parámetros fueron determinados de acuerdo con las Normas Analíticas Italianas (CNR-IRSA, 64/1986).</w:t>
      </w:r>
    </w:p>
    <w:p w:rsidR="00D4393F" w:rsidRPr="00A165DF" w:rsidRDefault="00D4393F" w:rsidP="00A165DF">
      <w:pPr>
        <w:spacing w:before="60" w:after="60" w:line="240" w:lineRule="auto"/>
        <w:jc w:val="center"/>
        <w:rPr>
          <w:rFonts w:ascii="Times New Roman" w:hAnsi="Times New Roman" w:cs="Times New Roman"/>
          <w:b/>
          <w:sz w:val="16"/>
          <w:szCs w:val="16"/>
        </w:rPr>
      </w:pPr>
      <w:r w:rsidRPr="00A165DF">
        <w:rPr>
          <w:rFonts w:ascii="Times New Roman" w:hAnsi="Times New Roman" w:cs="Times New Roman"/>
          <w:b/>
          <w:sz w:val="16"/>
          <w:szCs w:val="16"/>
        </w:rPr>
        <w:t xml:space="preserve">Tabla 2. </w:t>
      </w:r>
      <w:r w:rsidRPr="00A165DF">
        <w:rPr>
          <w:b/>
          <w:sz w:val="16"/>
          <w:szCs w:val="16"/>
        </w:rPr>
        <w:br/>
      </w:r>
      <w:r w:rsidRPr="00A165DF">
        <w:rPr>
          <w:rFonts w:ascii="Times New Roman" w:hAnsi="Times New Roman" w:cs="Times New Roman"/>
          <w:b/>
          <w:sz w:val="16"/>
          <w:szCs w:val="16"/>
        </w:rPr>
        <w:t>Composición del substrato antes y después de las fases de investigación</w:t>
      </w:r>
    </w:p>
    <w:tbl>
      <w:tblPr>
        <w:tblStyle w:val="Tablaconcuadrcula"/>
        <w:tblW w:w="0" w:type="auto"/>
        <w:jc w:val="center"/>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5"/>
        <w:gridCol w:w="561"/>
        <w:gridCol w:w="668"/>
        <w:gridCol w:w="561"/>
        <w:gridCol w:w="668"/>
        <w:gridCol w:w="561"/>
        <w:gridCol w:w="668"/>
      </w:tblGrid>
      <w:tr w:rsidR="00D4393F" w:rsidRPr="00A165DF" w:rsidTr="00E03064">
        <w:trPr>
          <w:jc w:val="center"/>
        </w:trPr>
        <w:tc>
          <w:tcPr>
            <w:tcW w:w="794" w:type="dxa"/>
            <w:tcBorders>
              <w:top w:val="single" w:sz="4" w:space="0" w:color="auto"/>
              <w:bottom w:val="single" w:sz="4" w:space="0" w:color="auto"/>
              <w:right w:val="nil"/>
            </w:tcBorders>
          </w:tcPr>
          <w:p w:rsidR="00D4393F" w:rsidRPr="00A165DF" w:rsidRDefault="00D4393F" w:rsidP="00D4393F">
            <w:pPr>
              <w:jc w:val="center"/>
              <w:rPr>
                <w:rFonts w:ascii="Times New Roman" w:hAnsi="Times New Roman" w:cs="Times New Roman"/>
                <w:i/>
                <w:sz w:val="16"/>
                <w:szCs w:val="16"/>
              </w:rPr>
            </w:pPr>
          </w:p>
        </w:tc>
        <w:tc>
          <w:tcPr>
            <w:tcW w:w="2362" w:type="dxa"/>
            <w:gridSpan w:val="4"/>
            <w:tcBorders>
              <w:top w:val="single" w:sz="4" w:space="0" w:color="auto"/>
              <w:left w:val="nil"/>
              <w:bottom w:val="single" w:sz="4" w:space="0" w:color="auto"/>
              <w:right w:val="nil"/>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Fase 1</w:t>
            </w:r>
          </w:p>
        </w:tc>
        <w:tc>
          <w:tcPr>
            <w:tcW w:w="1182" w:type="dxa"/>
            <w:gridSpan w:val="2"/>
            <w:tcBorders>
              <w:top w:val="single" w:sz="4" w:space="0" w:color="auto"/>
              <w:left w:val="nil"/>
              <w:bottom w:val="single" w:sz="4" w:space="0" w:color="auto"/>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Fase 2</w:t>
            </w:r>
          </w:p>
        </w:tc>
      </w:tr>
      <w:tr w:rsidR="00D4393F" w:rsidRPr="00A165DF" w:rsidTr="00E03064">
        <w:trPr>
          <w:jc w:val="center"/>
        </w:trPr>
        <w:tc>
          <w:tcPr>
            <w:tcW w:w="794" w:type="dxa"/>
            <w:tcBorders>
              <w:top w:val="single" w:sz="4" w:space="0" w:color="auto"/>
              <w:bottom w:val="single" w:sz="4" w:space="0" w:color="auto"/>
              <w:right w:val="nil"/>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Parámetros</w:t>
            </w:r>
          </w:p>
        </w:tc>
        <w:tc>
          <w:tcPr>
            <w:tcW w:w="1180" w:type="dxa"/>
            <w:gridSpan w:val="2"/>
            <w:tcBorders>
              <w:top w:val="single" w:sz="4" w:space="0" w:color="auto"/>
              <w:left w:val="nil"/>
              <w:bottom w:val="single" w:sz="4" w:space="0" w:color="auto"/>
              <w:right w:val="nil"/>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Arena</w:t>
            </w:r>
          </w:p>
        </w:tc>
        <w:tc>
          <w:tcPr>
            <w:tcW w:w="1182" w:type="dxa"/>
            <w:gridSpan w:val="2"/>
            <w:tcBorders>
              <w:top w:val="single" w:sz="4" w:space="0" w:color="auto"/>
              <w:left w:val="nil"/>
              <w:bottom w:val="single" w:sz="4" w:space="0" w:color="auto"/>
              <w:right w:val="nil"/>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Suelo</w:t>
            </w:r>
          </w:p>
        </w:tc>
        <w:tc>
          <w:tcPr>
            <w:tcW w:w="1182" w:type="dxa"/>
            <w:gridSpan w:val="2"/>
            <w:tcBorders>
              <w:top w:val="single" w:sz="4" w:space="0" w:color="auto"/>
              <w:left w:val="nil"/>
              <w:bottom w:val="single" w:sz="4" w:space="0" w:color="auto"/>
            </w:tcBorders>
          </w:tcPr>
          <w:p w:rsidR="00D4393F" w:rsidRPr="00A165DF" w:rsidRDefault="00D4393F" w:rsidP="00D4393F">
            <w:pPr>
              <w:jc w:val="center"/>
              <w:rPr>
                <w:rFonts w:ascii="Times New Roman" w:hAnsi="Times New Roman" w:cs="Times New Roman"/>
                <w:i/>
                <w:sz w:val="16"/>
                <w:szCs w:val="16"/>
              </w:rPr>
            </w:pPr>
            <w:r w:rsidRPr="00A165DF">
              <w:rPr>
                <w:rFonts w:ascii="Times New Roman" w:hAnsi="Times New Roman" w:cs="Times New Roman"/>
                <w:i/>
                <w:sz w:val="16"/>
                <w:szCs w:val="16"/>
              </w:rPr>
              <w:t>Suelo</w:t>
            </w:r>
          </w:p>
        </w:tc>
      </w:tr>
      <w:tr w:rsidR="00D4393F" w:rsidRPr="00A165DF" w:rsidTr="00E03064">
        <w:trPr>
          <w:jc w:val="center"/>
        </w:trPr>
        <w:tc>
          <w:tcPr>
            <w:tcW w:w="794" w:type="dxa"/>
            <w:tcBorders>
              <w:top w:val="single" w:sz="4" w:space="0" w:color="auto"/>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mg seco/Kg)</w:t>
            </w:r>
          </w:p>
        </w:tc>
        <w:tc>
          <w:tcPr>
            <w:tcW w:w="549" w:type="dxa"/>
            <w:tcBorders>
              <w:top w:val="single" w:sz="4" w:space="0" w:color="auto"/>
              <w:left w:val="nil"/>
              <w:bottom w:val="single" w:sz="4" w:space="0" w:color="auto"/>
              <w:right w:val="nil"/>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Antes </w:t>
            </w:r>
          </w:p>
        </w:tc>
        <w:tc>
          <w:tcPr>
            <w:tcW w:w="631" w:type="dxa"/>
            <w:tcBorders>
              <w:top w:val="single" w:sz="4" w:space="0" w:color="auto"/>
              <w:left w:val="nil"/>
              <w:bottom w:val="single" w:sz="4" w:space="0" w:color="auto"/>
              <w:right w:val="nil"/>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Después </w:t>
            </w:r>
          </w:p>
        </w:tc>
        <w:tc>
          <w:tcPr>
            <w:tcW w:w="550" w:type="dxa"/>
            <w:tcBorders>
              <w:top w:val="single" w:sz="4" w:space="0" w:color="auto"/>
              <w:left w:val="nil"/>
              <w:bottom w:val="single" w:sz="4" w:space="0" w:color="auto"/>
              <w:right w:val="nil"/>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Antes </w:t>
            </w:r>
          </w:p>
        </w:tc>
        <w:tc>
          <w:tcPr>
            <w:tcW w:w="632" w:type="dxa"/>
            <w:tcBorders>
              <w:top w:val="single" w:sz="4" w:space="0" w:color="auto"/>
              <w:left w:val="nil"/>
              <w:bottom w:val="single" w:sz="4" w:space="0" w:color="auto"/>
              <w:right w:val="nil"/>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Después </w:t>
            </w:r>
          </w:p>
        </w:tc>
        <w:tc>
          <w:tcPr>
            <w:tcW w:w="550" w:type="dxa"/>
            <w:tcBorders>
              <w:top w:val="single" w:sz="4" w:space="0" w:color="auto"/>
              <w:left w:val="nil"/>
              <w:bottom w:val="single" w:sz="4" w:space="0" w:color="auto"/>
              <w:right w:val="nil"/>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Antes </w:t>
            </w:r>
          </w:p>
        </w:tc>
        <w:tc>
          <w:tcPr>
            <w:tcW w:w="632" w:type="dxa"/>
            <w:tcBorders>
              <w:top w:val="single" w:sz="4" w:space="0" w:color="auto"/>
              <w:left w:val="nil"/>
              <w:bottom w:val="single" w:sz="4" w:space="0" w:color="auto"/>
            </w:tcBorders>
          </w:tcPr>
          <w:p w:rsidR="00D4393F" w:rsidRPr="00A165DF" w:rsidRDefault="00D4393F" w:rsidP="00E5530F">
            <w:pPr>
              <w:jc w:val="both"/>
              <w:rPr>
                <w:rFonts w:ascii="Times New Roman" w:hAnsi="Times New Roman" w:cs="Times New Roman"/>
                <w:sz w:val="16"/>
                <w:szCs w:val="16"/>
              </w:rPr>
            </w:pPr>
            <w:r w:rsidRPr="00A165DF">
              <w:rPr>
                <w:rFonts w:ascii="Times New Roman" w:hAnsi="Times New Roman" w:cs="Times New Roman"/>
                <w:sz w:val="16"/>
                <w:szCs w:val="16"/>
              </w:rPr>
              <w:t xml:space="preserve">Después </w:t>
            </w:r>
          </w:p>
        </w:tc>
      </w:tr>
      <w:tr w:rsidR="00D4393F" w:rsidRPr="00A165DF" w:rsidTr="00E03064">
        <w:trPr>
          <w:jc w:val="center"/>
        </w:trPr>
        <w:tc>
          <w:tcPr>
            <w:tcW w:w="794" w:type="dxa"/>
            <w:tcBorders>
              <w:top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TS</w:t>
            </w:r>
          </w:p>
        </w:tc>
        <w:tc>
          <w:tcPr>
            <w:tcW w:w="549" w:type="dxa"/>
            <w:tcBorders>
              <w:top w:val="single" w:sz="4" w:space="0" w:color="auto"/>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98.0%</w:t>
            </w:r>
          </w:p>
        </w:tc>
        <w:tc>
          <w:tcPr>
            <w:tcW w:w="631" w:type="dxa"/>
            <w:tcBorders>
              <w:top w:val="single" w:sz="4" w:space="0" w:color="auto"/>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94.9%</w:t>
            </w:r>
          </w:p>
        </w:tc>
        <w:tc>
          <w:tcPr>
            <w:tcW w:w="550" w:type="dxa"/>
            <w:tcBorders>
              <w:top w:val="single" w:sz="4" w:space="0" w:color="auto"/>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92.3%</w:t>
            </w:r>
          </w:p>
        </w:tc>
        <w:tc>
          <w:tcPr>
            <w:tcW w:w="632" w:type="dxa"/>
            <w:tcBorders>
              <w:top w:val="single" w:sz="4" w:space="0" w:color="auto"/>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90.5%</w:t>
            </w:r>
          </w:p>
        </w:tc>
        <w:tc>
          <w:tcPr>
            <w:tcW w:w="550" w:type="dxa"/>
            <w:tcBorders>
              <w:top w:val="single" w:sz="4" w:space="0" w:color="auto"/>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90.0%</w:t>
            </w:r>
          </w:p>
        </w:tc>
        <w:tc>
          <w:tcPr>
            <w:tcW w:w="632" w:type="dxa"/>
            <w:tcBorders>
              <w:top w:val="single" w:sz="4" w:space="0" w:color="auto"/>
              <w:lef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82.3%</w:t>
            </w:r>
          </w:p>
        </w:tc>
      </w:tr>
      <w:tr w:rsidR="00D4393F" w:rsidRPr="00A165DF" w:rsidTr="00E03064">
        <w:trPr>
          <w:jc w:val="center"/>
        </w:trPr>
        <w:tc>
          <w:tcPr>
            <w:tcW w:w="794" w:type="dxa"/>
            <w:tcBorders>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VS</w:t>
            </w:r>
          </w:p>
        </w:tc>
        <w:tc>
          <w:tcPr>
            <w:tcW w:w="549" w:type="dxa"/>
            <w:tcBorders>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1.20 %</w:t>
            </w:r>
          </w:p>
        </w:tc>
        <w:tc>
          <w:tcPr>
            <w:tcW w:w="631" w:type="dxa"/>
            <w:tcBorders>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2.13%</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2.08%</w:t>
            </w:r>
          </w:p>
        </w:tc>
        <w:tc>
          <w:tcPr>
            <w:tcW w:w="632"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2.95%</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4.1%</w:t>
            </w:r>
          </w:p>
        </w:tc>
        <w:tc>
          <w:tcPr>
            <w:tcW w:w="632" w:type="dxa"/>
            <w:tcBorders>
              <w:lef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5.8%</w:t>
            </w:r>
          </w:p>
        </w:tc>
      </w:tr>
      <w:tr w:rsidR="00E5530F" w:rsidRPr="00A165DF" w:rsidTr="00E03064">
        <w:trPr>
          <w:jc w:val="center"/>
        </w:trPr>
        <w:tc>
          <w:tcPr>
            <w:tcW w:w="794" w:type="dxa"/>
            <w:tcBorders>
              <w:right w:val="nil"/>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TOC</w:t>
            </w:r>
          </w:p>
        </w:tc>
        <w:tc>
          <w:tcPr>
            <w:tcW w:w="549" w:type="dxa"/>
            <w:tcBorders>
              <w:left w:val="nil"/>
              <w:right w:val="nil"/>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&lt;1%</w:t>
            </w:r>
          </w:p>
        </w:tc>
        <w:tc>
          <w:tcPr>
            <w:tcW w:w="631" w:type="dxa"/>
            <w:tcBorders>
              <w:left w:val="nil"/>
              <w:right w:val="nil"/>
            </w:tcBorders>
          </w:tcPr>
          <w:p w:rsidR="00E5530F" w:rsidRPr="00A165DF" w:rsidRDefault="00E5530F" w:rsidP="00E5530F">
            <w:r w:rsidRPr="00A165DF">
              <w:rPr>
                <w:rFonts w:ascii="Times New Roman" w:hAnsi="Times New Roman" w:cs="Times New Roman"/>
                <w:sz w:val="16"/>
                <w:szCs w:val="16"/>
              </w:rPr>
              <w:t>&lt;1%</w:t>
            </w:r>
          </w:p>
        </w:tc>
        <w:tc>
          <w:tcPr>
            <w:tcW w:w="550" w:type="dxa"/>
            <w:tcBorders>
              <w:left w:val="nil"/>
              <w:right w:val="nil"/>
            </w:tcBorders>
          </w:tcPr>
          <w:p w:rsidR="00E5530F" w:rsidRPr="00A165DF" w:rsidRDefault="00E5530F" w:rsidP="00E5530F">
            <w:r w:rsidRPr="00A165DF">
              <w:rPr>
                <w:rFonts w:ascii="Times New Roman" w:hAnsi="Times New Roman" w:cs="Times New Roman"/>
                <w:sz w:val="16"/>
                <w:szCs w:val="16"/>
              </w:rPr>
              <w:t>&lt;1%</w:t>
            </w:r>
          </w:p>
        </w:tc>
        <w:tc>
          <w:tcPr>
            <w:tcW w:w="632" w:type="dxa"/>
            <w:tcBorders>
              <w:left w:val="nil"/>
              <w:right w:val="nil"/>
            </w:tcBorders>
          </w:tcPr>
          <w:p w:rsidR="00E5530F" w:rsidRPr="00A165DF" w:rsidRDefault="00E5530F" w:rsidP="00E5530F">
            <w:r w:rsidRPr="00A165DF">
              <w:rPr>
                <w:rFonts w:ascii="Times New Roman" w:hAnsi="Times New Roman" w:cs="Times New Roman"/>
                <w:sz w:val="16"/>
                <w:szCs w:val="16"/>
              </w:rPr>
              <w:t>&lt;1%</w:t>
            </w:r>
          </w:p>
        </w:tc>
        <w:tc>
          <w:tcPr>
            <w:tcW w:w="550" w:type="dxa"/>
            <w:tcBorders>
              <w:left w:val="nil"/>
              <w:right w:val="nil"/>
            </w:tcBorders>
          </w:tcPr>
          <w:p w:rsidR="00E5530F" w:rsidRPr="00A165DF" w:rsidRDefault="00E5530F" w:rsidP="00E5530F">
            <w:r w:rsidRPr="00A165DF">
              <w:rPr>
                <w:rFonts w:ascii="Times New Roman" w:hAnsi="Times New Roman" w:cs="Times New Roman"/>
                <w:sz w:val="16"/>
                <w:szCs w:val="16"/>
              </w:rPr>
              <w:t>&lt;1%</w:t>
            </w:r>
          </w:p>
        </w:tc>
        <w:tc>
          <w:tcPr>
            <w:tcW w:w="632" w:type="dxa"/>
            <w:tcBorders>
              <w:left w:val="nil"/>
            </w:tcBorders>
          </w:tcPr>
          <w:p w:rsidR="00E5530F" w:rsidRPr="00A165DF" w:rsidRDefault="00E5530F" w:rsidP="00E5530F">
            <w:r w:rsidRPr="00A165DF">
              <w:rPr>
                <w:rFonts w:ascii="Times New Roman" w:hAnsi="Times New Roman" w:cs="Times New Roman"/>
                <w:sz w:val="16"/>
                <w:szCs w:val="16"/>
              </w:rPr>
              <w:t>&lt;1%</w:t>
            </w:r>
          </w:p>
        </w:tc>
      </w:tr>
      <w:tr w:rsidR="00D4393F" w:rsidRPr="00A165DF" w:rsidTr="00E03064">
        <w:trPr>
          <w:jc w:val="center"/>
        </w:trPr>
        <w:tc>
          <w:tcPr>
            <w:tcW w:w="794" w:type="dxa"/>
            <w:tcBorders>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TKN</w:t>
            </w:r>
          </w:p>
        </w:tc>
        <w:tc>
          <w:tcPr>
            <w:tcW w:w="549" w:type="dxa"/>
            <w:tcBorders>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77.6</w:t>
            </w:r>
          </w:p>
        </w:tc>
        <w:tc>
          <w:tcPr>
            <w:tcW w:w="631"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111</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392</w:t>
            </w:r>
          </w:p>
        </w:tc>
        <w:tc>
          <w:tcPr>
            <w:tcW w:w="632"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449</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1900</w:t>
            </w:r>
          </w:p>
        </w:tc>
        <w:tc>
          <w:tcPr>
            <w:tcW w:w="632" w:type="dxa"/>
            <w:tcBorders>
              <w:lef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1799</w:t>
            </w:r>
          </w:p>
        </w:tc>
      </w:tr>
      <w:tr w:rsidR="00D4393F" w:rsidRPr="00A165DF" w:rsidTr="00E03064">
        <w:trPr>
          <w:jc w:val="center"/>
        </w:trPr>
        <w:tc>
          <w:tcPr>
            <w:tcW w:w="794" w:type="dxa"/>
            <w:tcBorders>
              <w:right w:val="nil"/>
            </w:tcBorders>
          </w:tcPr>
          <w:p w:rsidR="00D4393F" w:rsidRPr="00A165DF" w:rsidRDefault="00D4393F" w:rsidP="00D4393F">
            <w:pPr>
              <w:pStyle w:val="Default"/>
              <w:jc w:val="both"/>
              <w:rPr>
                <w:sz w:val="16"/>
                <w:szCs w:val="16"/>
              </w:rPr>
            </w:pPr>
            <w:r w:rsidRPr="00A165DF">
              <w:rPr>
                <w:sz w:val="16"/>
                <w:szCs w:val="16"/>
              </w:rPr>
              <w:t>NH</w:t>
            </w:r>
            <w:r w:rsidRPr="00A165DF">
              <w:rPr>
                <w:sz w:val="16"/>
                <w:szCs w:val="16"/>
                <w:vertAlign w:val="subscript"/>
              </w:rPr>
              <w:t>4</w:t>
            </w:r>
            <w:r w:rsidRPr="00A165DF">
              <w:rPr>
                <w:sz w:val="16"/>
                <w:szCs w:val="16"/>
              </w:rPr>
              <w:t xml:space="preserve">-N </w:t>
            </w:r>
          </w:p>
        </w:tc>
        <w:tc>
          <w:tcPr>
            <w:tcW w:w="549" w:type="dxa"/>
            <w:tcBorders>
              <w:left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55.1</w:t>
            </w:r>
          </w:p>
        </w:tc>
        <w:tc>
          <w:tcPr>
            <w:tcW w:w="631"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60.4</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79.4</w:t>
            </w:r>
          </w:p>
        </w:tc>
        <w:tc>
          <w:tcPr>
            <w:tcW w:w="632"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73.0</w:t>
            </w:r>
          </w:p>
        </w:tc>
        <w:tc>
          <w:tcPr>
            <w:tcW w:w="550" w:type="dxa"/>
            <w:tcBorders>
              <w:left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608</w:t>
            </w:r>
          </w:p>
        </w:tc>
        <w:tc>
          <w:tcPr>
            <w:tcW w:w="632" w:type="dxa"/>
            <w:tcBorders>
              <w:lef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485.7</w:t>
            </w:r>
          </w:p>
        </w:tc>
      </w:tr>
      <w:tr w:rsidR="00D4393F" w:rsidRPr="00A165DF" w:rsidTr="00A165DF">
        <w:trPr>
          <w:jc w:val="center"/>
        </w:trPr>
        <w:tc>
          <w:tcPr>
            <w:tcW w:w="794" w:type="dxa"/>
            <w:tcBorders>
              <w:bottom w:val="nil"/>
              <w:right w:val="nil"/>
            </w:tcBorders>
          </w:tcPr>
          <w:p w:rsidR="00D4393F" w:rsidRPr="00A165DF" w:rsidRDefault="00D4393F" w:rsidP="00D4393F">
            <w:pPr>
              <w:pStyle w:val="Default"/>
              <w:jc w:val="both"/>
              <w:rPr>
                <w:sz w:val="16"/>
                <w:szCs w:val="16"/>
              </w:rPr>
            </w:pPr>
            <w:r w:rsidRPr="00A165DF">
              <w:rPr>
                <w:sz w:val="16"/>
                <w:szCs w:val="16"/>
              </w:rPr>
              <w:t>NO</w:t>
            </w:r>
            <w:r w:rsidRPr="00A165DF">
              <w:rPr>
                <w:sz w:val="16"/>
                <w:szCs w:val="16"/>
                <w:vertAlign w:val="subscript"/>
              </w:rPr>
              <w:t>3</w:t>
            </w:r>
            <w:r w:rsidRPr="00A165DF">
              <w:rPr>
                <w:sz w:val="16"/>
                <w:szCs w:val="16"/>
              </w:rPr>
              <w:t xml:space="preserve">-N </w:t>
            </w:r>
          </w:p>
        </w:tc>
        <w:tc>
          <w:tcPr>
            <w:tcW w:w="549" w:type="dxa"/>
            <w:tcBorders>
              <w:left w:val="nil"/>
              <w:bottom w:val="nil"/>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&lt;10.0</w:t>
            </w:r>
          </w:p>
        </w:tc>
        <w:tc>
          <w:tcPr>
            <w:tcW w:w="631" w:type="dxa"/>
            <w:tcBorders>
              <w:left w:val="nil"/>
              <w:bottom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48.2</w:t>
            </w:r>
          </w:p>
        </w:tc>
        <w:tc>
          <w:tcPr>
            <w:tcW w:w="550" w:type="dxa"/>
            <w:tcBorders>
              <w:left w:val="nil"/>
              <w:bottom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63.8</w:t>
            </w:r>
          </w:p>
        </w:tc>
        <w:tc>
          <w:tcPr>
            <w:tcW w:w="632" w:type="dxa"/>
            <w:tcBorders>
              <w:left w:val="nil"/>
              <w:bottom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73.0</w:t>
            </w:r>
          </w:p>
        </w:tc>
        <w:tc>
          <w:tcPr>
            <w:tcW w:w="550" w:type="dxa"/>
            <w:tcBorders>
              <w:left w:val="nil"/>
              <w:bottom w:val="nil"/>
              <w:right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76.2</w:t>
            </w:r>
          </w:p>
        </w:tc>
        <w:tc>
          <w:tcPr>
            <w:tcW w:w="632" w:type="dxa"/>
            <w:tcBorders>
              <w:left w:val="nil"/>
              <w:bottom w:val="nil"/>
            </w:tcBorders>
          </w:tcPr>
          <w:p w:rsidR="00D4393F" w:rsidRPr="00A165DF" w:rsidRDefault="00E5530F" w:rsidP="00D4393F">
            <w:pPr>
              <w:jc w:val="both"/>
              <w:rPr>
                <w:rFonts w:ascii="Times New Roman" w:hAnsi="Times New Roman" w:cs="Times New Roman"/>
                <w:sz w:val="16"/>
                <w:szCs w:val="16"/>
              </w:rPr>
            </w:pPr>
            <w:r w:rsidRPr="00A165DF">
              <w:rPr>
                <w:rFonts w:ascii="Times New Roman" w:hAnsi="Times New Roman" w:cs="Times New Roman"/>
                <w:sz w:val="16"/>
                <w:szCs w:val="16"/>
              </w:rPr>
              <w:t>82.1</w:t>
            </w:r>
          </w:p>
        </w:tc>
      </w:tr>
      <w:tr w:rsidR="00D4393F" w:rsidRPr="00A165DF" w:rsidTr="00A165DF">
        <w:trPr>
          <w:jc w:val="center"/>
        </w:trPr>
        <w:tc>
          <w:tcPr>
            <w:tcW w:w="794" w:type="dxa"/>
            <w:tcBorders>
              <w:top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PT</w:t>
            </w:r>
          </w:p>
        </w:tc>
        <w:tc>
          <w:tcPr>
            <w:tcW w:w="549" w:type="dxa"/>
            <w:tcBorders>
              <w:top w:val="nil"/>
              <w:left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111</w:t>
            </w:r>
          </w:p>
        </w:tc>
        <w:tc>
          <w:tcPr>
            <w:tcW w:w="631" w:type="dxa"/>
            <w:tcBorders>
              <w:top w:val="nil"/>
              <w:left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114</w:t>
            </w:r>
          </w:p>
        </w:tc>
        <w:tc>
          <w:tcPr>
            <w:tcW w:w="550" w:type="dxa"/>
            <w:tcBorders>
              <w:top w:val="nil"/>
              <w:left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313</w:t>
            </w:r>
          </w:p>
        </w:tc>
        <w:tc>
          <w:tcPr>
            <w:tcW w:w="632" w:type="dxa"/>
            <w:tcBorders>
              <w:top w:val="nil"/>
              <w:left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321</w:t>
            </w:r>
          </w:p>
        </w:tc>
        <w:tc>
          <w:tcPr>
            <w:tcW w:w="550" w:type="dxa"/>
            <w:tcBorders>
              <w:top w:val="nil"/>
              <w:left w:val="nil"/>
              <w:bottom w:val="single" w:sz="4" w:space="0" w:color="auto"/>
              <w:right w:val="nil"/>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782</w:t>
            </w:r>
          </w:p>
        </w:tc>
        <w:tc>
          <w:tcPr>
            <w:tcW w:w="632" w:type="dxa"/>
            <w:tcBorders>
              <w:top w:val="nil"/>
              <w:left w:val="nil"/>
              <w:bottom w:val="single" w:sz="4" w:space="0" w:color="auto"/>
            </w:tcBorders>
          </w:tcPr>
          <w:p w:rsidR="00D4393F" w:rsidRPr="00A165DF" w:rsidRDefault="00D4393F" w:rsidP="00D4393F">
            <w:pPr>
              <w:jc w:val="both"/>
              <w:rPr>
                <w:rFonts w:ascii="Times New Roman" w:hAnsi="Times New Roman" w:cs="Times New Roman"/>
                <w:sz w:val="16"/>
                <w:szCs w:val="16"/>
              </w:rPr>
            </w:pPr>
            <w:r w:rsidRPr="00A165DF">
              <w:rPr>
                <w:rFonts w:ascii="Times New Roman" w:hAnsi="Times New Roman" w:cs="Times New Roman"/>
                <w:sz w:val="16"/>
                <w:szCs w:val="16"/>
              </w:rPr>
              <w:t>513</w:t>
            </w:r>
          </w:p>
        </w:tc>
      </w:tr>
    </w:tbl>
    <w:p w:rsidR="008356A9" w:rsidRPr="00A165DF" w:rsidRDefault="00E03064" w:rsidP="00B300A1">
      <w:pPr>
        <w:spacing w:before="120" w:after="60" w:line="240" w:lineRule="auto"/>
        <w:jc w:val="both"/>
        <w:rPr>
          <w:rFonts w:ascii="Times New Roman" w:hAnsi="Times New Roman" w:cs="Times New Roman"/>
          <w:b/>
          <w:sz w:val="18"/>
          <w:szCs w:val="18"/>
        </w:rPr>
      </w:pPr>
      <w:r w:rsidRPr="00A165DF">
        <w:rPr>
          <w:rFonts w:ascii="Times New Roman" w:hAnsi="Times New Roman" w:cs="Times New Roman"/>
          <w:b/>
          <w:sz w:val="18"/>
          <w:szCs w:val="18"/>
        </w:rPr>
        <w:t xml:space="preserve">2.3 </w:t>
      </w:r>
      <w:r w:rsidR="00A165DF">
        <w:rPr>
          <w:rFonts w:ascii="Times New Roman" w:hAnsi="Times New Roman" w:cs="Times New Roman"/>
          <w:b/>
          <w:sz w:val="18"/>
          <w:szCs w:val="18"/>
        </w:rPr>
        <w:t>Cultivos Energéticos</w:t>
      </w:r>
      <w:r w:rsidR="00E5530F" w:rsidRPr="00A165DF">
        <w:rPr>
          <w:rFonts w:ascii="Times New Roman" w:hAnsi="Times New Roman" w:cs="Times New Roman"/>
          <w:b/>
          <w:sz w:val="18"/>
          <w:szCs w:val="18"/>
        </w:rPr>
        <w:t>:</w:t>
      </w:r>
    </w:p>
    <w:p w:rsidR="00E5530F" w:rsidRPr="00A165DF" w:rsidRDefault="00E5530F" w:rsidP="00A1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jc w:val="both"/>
        <w:rPr>
          <w:rFonts w:ascii="Times New Roman" w:eastAsia="Times New Roman" w:hAnsi="Times New Roman" w:cs="Times New Roman"/>
          <w:color w:val="212121"/>
          <w:sz w:val="18"/>
          <w:szCs w:val="18"/>
          <w:lang w:eastAsia="es-BO"/>
        </w:rPr>
      </w:pPr>
      <w:r w:rsidRPr="00A165DF">
        <w:rPr>
          <w:rFonts w:ascii="Times New Roman" w:eastAsia="Times New Roman" w:hAnsi="Times New Roman" w:cs="Times New Roman"/>
          <w:color w:val="212121"/>
          <w:sz w:val="18"/>
          <w:szCs w:val="18"/>
          <w:lang w:eastAsia="es-BO"/>
        </w:rPr>
        <w:t>Las plantas oleaginosas fueron seleccionadas después de una encuesta para detectar cuáles eran más adecuadas para la producción de biodiesel y para las condiciones climáticas de nuestra Región (norte de Italia).</w:t>
      </w:r>
      <w:r w:rsidRPr="00A165DF">
        <w:rPr>
          <w:rFonts w:ascii="Times New Roman" w:eastAsia="Times New Roman" w:hAnsi="Times New Roman" w:cs="Times New Roman"/>
          <w:i/>
          <w:color w:val="212121"/>
          <w:sz w:val="18"/>
          <w:szCs w:val="18"/>
          <w:lang w:eastAsia="es-BO"/>
        </w:rPr>
        <w:t xml:space="preserve"> </w:t>
      </w:r>
      <w:proofErr w:type="spellStart"/>
      <w:r w:rsidRPr="00A165DF">
        <w:rPr>
          <w:rFonts w:ascii="Times New Roman" w:eastAsia="Times New Roman" w:hAnsi="Times New Roman" w:cs="Times New Roman"/>
          <w:i/>
          <w:color w:val="212121"/>
          <w:sz w:val="18"/>
          <w:szCs w:val="18"/>
          <w:lang w:eastAsia="es-BO"/>
        </w:rPr>
        <w:t>Helianthus</w:t>
      </w:r>
      <w:proofErr w:type="spellEnd"/>
      <w:r w:rsidRPr="00A165DF">
        <w:rPr>
          <w:rFonts w:ascii="Times New Roman" w:eastAsia="Times New Roman" w:hAnsi="Times New Roman" w:cs="Times New Roman"/>
          <w:i/>
          <w:color w:val="212121"/>
          <w:sz w:val="18"/>
          <w:szCs w:val="18"/>
          <w:lang w:eastAsia="es-BO"/>
        </w:rPr>
        <w:t xml:space="preserve"> </w:t>
      </w:r>
      <w:proofErr w:type="spellStart"/>
      <w:r w:rsidRPr="00A165DF">
        <w:rPr>
          <w:rFonts w:ascii="Times New Roman" w:eastAsia="Times New Roman" w:hAnsi="Times New Roman" w:cs="Times New Roman"/>
          <w:i/>
          <w:color w:val="212121"/>
          <w:sz w:val="18"/>
          <w:szCs w:val="18"/>
          <w:lang w:eastAsia="es-BO"/>
        </w:rPr>
        <w:t>annus</w:t>
      </w:r>
      <w:proofErr w:type="spellEnd"/>
      <w:r w:rsidRPr="00A165DF">
        <w:rPr>
          <w:rFonts w:ascii="Times New Roman" w:eastAsia="Times New Roman" w:hAnsi="Times New Roman" w:cs="Times New Roman"/>
          <w:i/>
          <w:color w:val="212121"/>
          <w:sz w:val="18"/>
          <w:szCs w:val="18"/>
          <w:lang w:eastAsia="es-BO"/>
        </w:rPr>
        <w:t xml:space="preserve"> y </w:t>
      </w:r>
      <w:proofErr w:type="spellStart"/>
      <w:r w:rsidRPr="00A165DF">
        <w:rPr>
          <w:rFonts w:ascii="Times New Roman" w:eastAsia="Times New Roman" w:hAnsi="Times New Roman" w:cs="Times New Roman"/>
          <w:i/>
          <w:color w:val="212121"/>
          <w:sz w:val="18"/>
          <w:szCs w:val="18"/>
          <w:lang w:eastAsia="es-BO"/>
        </w:rPr>
        <w:t>Glycine</w:t>
      </w:r>
      <w:proofErr w:type="spellEnd"/>
      <w:r w:rsidRPr="00A165DF">
        <w:rPr>
          <w:rFonts w:ascii="Times New Roman" w:eastAsia="Times New Roman" w:hAnsi="Times New Roman" w:cs="Times New Roman"/>
          <w:i/>
          <w:color w:val="212121"/>
          <w:sz w:val="18"/>
          <w:szCs w:val="18"/>
          <w:lang w:eastAsia="es-BO"/>
        </w:rPr>
        <w:t xml:space="preserve"> </w:t>
      </w:r>
      <w:proofErr w:type="spellStart"/>
      <w:r w:rsidRPr="00A165DF">
        <w:rPr>
          <w:rFonts w:ascii="Times New Roman" w:eastAsia="Times New Roman" w:hAnsi="Times New Roman" w:cs="Times New Roman"/>
          <w:i/>
          <w:color w:val="212121"/>
          <w:sz w:val="18"/>
          <w:szCs w:val="18"/>
          <w:lang w:eastAsia="es-BO"/>
        </w:rPr>
        <w:t>max</w:t>
      </w:r>
      <w:proofErr w:type="spellEnd"/>
      <w:r w:rsidRPr="00A165DF">
        <w:rPr>
          <w:rFonts w:ascii="Times New Roman" w:eastAsia="Times New Roman" w:hAnsi="Times New Roman" w:cs="Times New Roman"/>
          <w:i/>
          <w:color w:val="212121"/>
          <w:sz w:val="18"/>
          <w:szCs w:val="18"/>
          <w:lang w:eastAsia="es-BO"/>
        </w:rPr>
        <w:t xml:space="preserve"> </w:t>
      </w:r>
      <w:r w:rsidRPr="00A165DF">
        <w:rPr>
          <w:rFonts w:ascii="Times New Roman" w:eastAsia="Times New Roman" w:hAnsi="Times New Roman" w:cs="Times New Roman"/>
          <w:color w:val="212121"/>
          <w:sz w:val="18"/>
          <w:szCs w:val="18"/>
          <w:lang w:eastAsia="es-BO"/>
        </w:rPr>
        <w:t>se seleccionaron (Tabla 3).</w:t>
      </w:r>
    </w:p>
    <w:p w:rsidR="00E5530F" w:rsidRPr="00A165DF" w:rsidRDefault="00E5530F" w:rsidP="00B300A1">
      <w:pPr>
        <w:pStyle w:val="HTMLconformatoprevio"/>
        <w:shd w:val="clear" w:color="auto" w:fill="FFFFFF"/>
        <w:spacing w:before="120" w:after="60"/>
        <w:jc w:val="center"/>
        <w:rPr>
          <w:rFonts w:ascii="inherit" w:hAnsi="inherit"/>
          <w:b/>
          <w:color w:val="212121"/>
          <w:sz w:val="16"/>
          <w:szCs w:val="16"/>
        </w:rPr>
      </w:pPr>
      <w:r w:rsidRPr="00A165DF">
        <w:rPr>
          <w:rFonts w:ascii="Times New Roman" w:hAnsi="Times New Roman" w:cs="Times New Roman"/>
          <w:b/>
          <w:sz w:val="16"/>
          <w:szCs w:val="16"/>
        </w:rPr>
        <w:t xml:space="preserve">Tabla 3. </w:t>
      </w:r>
      <w:r w:rsidRPr="00A165DF">
        <w:rPr>
          <w:rFonts w:ascii="Times New Roman" w:hAnsi="Times New Roman" w:cs="Times New Roman"/>
          <w:b/>
          <w:color w:val="212121"/>
          <w:sz w:val="16"/>
          <w:szCs w:val="16"/>
        </w:rPr>
        <w:t xml:space="preserve">Comparación de las características de las plantas oleaginosas con respecto al </w:t>
      </w:r>
      <w:proofErr w:type="spellStart"/>
      <w:r w:rsidRPr="00A165DF">
        <w:rPr>
          <w:rFonts w:ascii="Times New Roman" w:hAnsi="Times New Roman" w:cs="Times New Roman"/>
          <w:b/>
          <w:color w:val="212121"/>
          <w:sz w:val="16"/>
          <w:szCs w:val="16"/>
        </w:rPr>
        <w:t>fitotratamiento</w:t>
      </w:r>
      <w:proofErr w:type="spellEnd"/>
    </w:p>
    <w:tbl>
      <w:tblPr>
        <w:tblStyle w:val="Tablaconcuadrcula"/>
        <w:tblW w:w="0" w:type="auto"/>
        <w:jc w:val="center"/>
        <w:tblBorders>
          <w:insideV w:val="none" w:sz="0" w:space="0" w:color="auto"/>
        </w:tblBorders>
        <w:tblLook w:val="04A0" w:firstRow="1" w:lastRow="0" w:firstColumn="1" w:lastColumn="0" w:noHBand="0" w:noVBand="1"/>
      </w:tblPr>
      <w:tblGrid>
        <w:gridCol w:w="703"/>
        <w:gridCol w:w="880"/>
        <w:gridCol w:w="930"/>
        <w:gridCol w:w="1089"/>
        <w:gridCol w:w="930"/>
      </w:tblGrid>
      <w:tr w:rsidR="00E5530F" w:rsidRPr="00A165DF" w:rsidTr="00E03064">
        <w:trPr>
          <w:jc w:val="center"/>
        </w:trPr>
        <w:tc>
          <w:tcPr>
            <w:tcW w:w="867" w:type="dxa"/>
            <w:tcBorders>
              <w:left w:val="nil"/>
              <w:bottom w:val="single" w:sz="4" w:space="0" w:color="auto"/>
            </w:tcBorders>
          </w:tcPr>
          <w:p w:rsidR="00E5530F" w:rsidRPr="00A165DF" w:rsidRDefault="00E5530F" w:rsidP="00E5530F">
            <w:pPr>
              <w:jc w:val="both"/>
              <w:rPr>
                <w:rFonts w:ascii="Times New Roman" w:hAnsi="Times New Roman" w:cs="Times New Roman"/>
                <w:i/>
                <w:sz w:val="16"/>
                <w:szCs w:val="16"/>
              </w:rPr>
            </w:pPr>
            <w:r w:rsidRPr="00A165DF">
              <w:rPr>
                <w:rFonts w:ascii="Times New Roman" w:hAnsi="Times New Roman" w:cs="Times New Roman"/>
                <w:i/>
                <w:sz w:val="16"/>
                <w:szCs w:val="16"/>
              </w:rPr>
              <w:t>Nombre</w:t>
            </w:r>
          </w:p>
        </w:tc>
        <w:tc>
          <w:tcPr>
            <w:tcW w:w="867" w:type="dxa"/>
            <w:tcBorders>
              <w:bottom w:val="single" w:sz="4" w:space="0" w:color="auto"/>
            </w:tcBorders>
          </w:tcPr>
          <w:p w:rsidR="00E5530F" w:rsidRPr="00A165DF" w:rsidRDefault="00E5530F" w:rsidP="00E5530F">
            <w:pPr>
              <w:jc w:val="both"/>
              <w:rPr>
                <w:rFonts w:ascii="Times New Roman" w:hAnsi="Times New Roman" w:cs="Times New Roman"/>
                <w:i/>
                <w:sz w:val="16"/>
                <w:szCs w:val="16"/>
              </w:rPr>
            </w:pPr>
            <w:r w:rsidRPr="00A165DF">
              <w:rPr>
                <w:rFonts w:ascii="Times New Roman" w:hAnsi="Times New Roman" w:cs="Times New Roman"/>
                <w:i/>
                <w:sz w:val="16"/>
                <w:szCs w:val="16"/>
              </w:rPr>
              <w:t>Nombre latín</w:t>
            </w:r>
          </w:p>
        </w:tc>
        <w:tc>
          <w:tcPr>
            <w:tcW w:w="868" w:type="dxa"/>
            <w:tcBorders>
              <w:bottom w:val="single" w:sz="4" w:space="0" w:color="auto"/>
            </w:tcBorders>
          </w:tcPr>
          <w:p w:rsidR="00E5530F" w:rsidRPr="00A165DF" w:rsidRDefault="00E5530F" w:rsidP="00E5530F">
            <w:pPr>
              <w:jc w:val="both"/>
              <w:rPr>
                <w:rFonts w:ascii="Times New Roman" w:hAnsi="Times New Roman" w:cs="Times New Roman"/>
                <w:i/>
                <w:sz w:val="16"/>
                <w:szCs w:val="16"/>
              </w:rPr>
            </w:pPr>
            <w:r w:rsidRPr="00A165DF">
              <w:rPr>
                <w:rFonts w:ascii="Times New Roman" w:hAnsi="Times New Roman" w:cs="Times New Roman"/>
                <w:i/>
                <w:sz w:val="16"/>
                <w:szCs w:val="16"/>
              </w:rPr>
              <w:t>Periodo de crecimiento</w:t>
            </w:r>
          </w:p>
        </w:tc>
        <w:tc>
          <w:tcPr>
            <w:tcW w:w="868" w:type="dxa"/>
            <w:tcBorders>
              <w:bottom w:val="single" w:sz="4" w:space="0" w:color="auto"/>
            </w:tcBorders>
          </w:tcPr>
          <w:p w:rsidR="00E5530F" w:rsidRPr="00A165DF" w:rsidRDefault="00E5530F" w:rsidP="00E5530F">
            <w:pPr>
              <w:jc w:val="both"/>
              <w:rPr>
                <w:rFonts w:ascii="Times New Roman" w:hAnsi="Times New Roman" w:cs="Times New Roman"/>
                <w:i/>
                <w:sz w:val="16"/>
                <w:szCs w:val="16"/>
              </w:rPr>
            </w:pPr>
            <w:r w:rsidRPr="00A165DF">
              <w:rPr>
                <w:rFonts w:ascii="Times New Roman" w:hAnsi="Times New Roman" w:cs="Times New Roman"/>
                <w:i/>
                <w:sz w:val="16"/>
                <w:szCs w:val="16"/>
              </w:rPr>
              <w:t>Utilización previa</w:t>
            </w:r>
          </w:p>
        </w:tc>
        <w:tc>
          <w:tcPr>
            <w:tcW w:w="868" w:type="dxa"/>
            <w:tcBorders>
              <w:bottom w:val="single" w:sz="4" w:space="0" w:color="auto"/>
              <w:right w:val="nil"/>
            </w:tcBorders>
          </w:tcPr>
          <w:p w:rsidR="00E5530F" w:rsidRPr="00A165DF" w:rsidRDefault="00E5530F" w:rsidP="00E5530F">
            <w:pPr>
              <w:jc w:val="both"/>
              <w:rPr>
                <w:rFonts w:ascii="Times New Roman" w:hAnsi="Times New Roman" w:cs="Times New Roman"/>
                <w:i/>
                <w:sz w:val="16"/>
                <w:szCs w:val="16"/>
              </w:rPr>
            </w:pPr>
            <w:r w:rsidRPr="00A165DF">
              <w:rPr>
                <w:rFonts w:ascii="Times New Roman" w:hAnsi="Times New Roman" w:cs="Times New Roman"/>
                <w:i/>
                <w:sz w:val="16"/>
                <w:szCs w:val="16"/>
              </w:rPr>
              <w:t>Referencias</w:t>
            </w:r>
          </w:p>
        </w:tc>
      </w:tr>
      <w:tr w:rsidR="00E5530F" w:rsidRPr="00A165DF" w:rsidTr="00E03064">
        <w:trPr>
          <w:jc w:val="center"/>
        </w:trPr>
        <w:tc>
          <w:tcPr>
            <w:tcW w:w="867" w:type="dxa"/>
            <w:tcBorders>
              <w:left w:val="nil"/>
              <w:bottom w:val="nil"/>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Girasol</w:t>
            </w:r>
          </w:p>
        </w:tc>
        <w:tc>
          <w:tcPr>
            <w:tcW w:w="867" w:type="dxa"/>
            <w:tcBorders>
              <w:bottom w:val="nil"/>
            </w:tcBorders>
          </w:tcPr>
          <w:p w:rsidR="00E5530F" w:rsidRPr="00A165DF" w:rsidRDefault="00E5530F" w:rsidP="00E5530F">
            <w:pPr>
              <w:jc w:val="both"/>
              <w:rPr>
                <w:rFonts w:ascii="Times New Roman" w:hAnsi="Times New Roman" w:cs="Times New Roman"/>
                <w:sz w:val="16"/>
                <w:szCs w:val="16"/>
              </w:rPr>
            </w:pPr>
            <w:proofErr w:type="spellStart"/>
            <w:r w:rsidRPr="00A165DF">
              <w:rPr>
                <w:rFonts w:ascii="Times New Roman" w:eastAsia="Times New Roman" w:hAnsi="Times New Roman" w:cs="Times New Roman"/>
                <w:i/>
                <w:color w:val="212121"/>
                <w:sz w:val="16"/>
                <w:szCs w:val="16"/>
                <w:lang w:eastAsia="es-BO"/>
              </w:rPr>
              <w:t>Helianthus</w:t>
            </w:r>
            <w:proofErr w:type="spellEnd"/>
            <w:r w:rsidRPr="00A165DF">
              <w:rPr>
                <w:rFonts w:ascii="Times New Roman" w:eastAsia="Times New Roman" w:hAnsi="Times New Roman" w:cs="Times New Roman"/>
                <w:i/>
                <w:color w:val="212121"/>
                <w:sz w:val="16"/>
                <w:szCs w:val="16"/>
                <w:lang w:eastAsia="es-BO"/>
              </w:rPr>
              <w:t xml:space="preserve"> </w:t>
            </w:r>
            <w:proofErr w:type="spellStart"/>
            <w:r w:rsidRPr="00A165DF">
              <w:rPr>
                <w:rFonts w:ascii="Times New Roman" w:eastAsia="Times New Roman" w:hAnsi="Times New Roman" w:cs="Times New Roman"/>
                <w:i/>
                <w:color w:val="212121"/>
                <w:sz w:val="16"/>
                <w:szCs w:val="16"/>
                <w:lang w:eastAsia="es-BO"/>
              </w:rPr>
              <w:t>annus</w:t>
            </w:r>
            <w:proofErr w:type="spellEnd"/>
          </w:p>
        </w:tc>
        <w:tc>
          <w:tcPr>
            <w:tcW w:w="868" w:type="dxa"/>
            <w:tcBorders>
              <w:bottom w:val="nil"/>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Primavera - verano</w:t>
            </w:r>
          </w:p>
        </w:tc>
        <w:tc>
          <w:tcPr>
            <w:tcW w:w="868" w:type="dxa"/>
            <w:tcBorders>
              <w:bottom w:val="nil"/>
            </w:tcBorders>
          </w:tcPr>
          <w:p w:rsidR="00E5530F" w:rsidRPr="00A165DF" w:rsidRDefault="00E5530F" w:rsidP="00E5530F">
            <w:pPr>
              <w:jc w:val="both"/>
              <w:rPr>
                <w:rFonts w:ascii="Times New Roman" w:hAnsi="Times New Roman" w:cs="Times New Roman"/>
                <w:sz w:val="16"/>
                <w:szCs w:val="16"/>
              </w:rPr>
            </w:pPr>
            <w:proofErr w:type="spellStart"/>
            <w:r w:rsidRPr="00A165DF">
              <w:rPr>
                <w:rFonts w:ascii="Times New Roman" w:hAnsi="Times New Roman" w:cs="Times New Roman"/>
                <w:sz w:val="16"/>
                <w:szCs w:val="16"/>
              </w:rPr>
              <w:t>Fitoextracción</w:t>
            </w:r>
            <w:proofErr w:type="spellEnd"/>
            <w:r w:rsidRPr="00A165DF">
              <w:rPr>
                <w:rFonts w:ascii="Times New Roman" w:hAnsi="Times New Roman" w:cs="Times New Roman"/>
                <w:sz w:val="16"/>
                <w:szCs w:val="16"/>
              </w:rPr>
              <w:t xml:space="preserve"> de metales pesados en suelos</w:t>
            </w:r>
          </w:p>
        </w:tc>
        <w:tc>
          <w:tcPr>
            <w:tcW w:w="868" w:type="dxa"/>
            <w:tcBorders>
              <w:bottom w:val="nil"/>
              <w:right w:val="nil"/>
            </w:tcBorders>
          </w:tcPr>
          <w:p w:rsidR="00E5530F" w:rsidRPr="00A165DF" w:rsidRDefault="00E5530F" w:rsidP="00E5530F">
            <w:pPr>
              <w:pStyle w:val="Default"/>
              <w:jc w:val="both"/>
              <w:rPr>
                <w:sz w:val="16"/>
                <w:szCs w:val="16"/>
              </w:rPr>
            </w:pPr>
            <w:r w:rsidRPr="00A165DF">
              <w:rPr>
                <w:sz w:val="16"/>
                <w:szCs w:val="16"/>
              </w:rPr>
              <w:t xml:space="preserve">E. </w:t>
            </w:r>
            <w:proofErr w:type="spellStart"/>
            <w:r w:rsidRPr="00A165DF">
              <w:rPr>
                <w:sz w:val="16"/>
                <w:szCs w:val="16"/>
              </w:rPr>
              <w:t>Meers</w:t>
            </w:r>
            <w:proofErr w:type="spellEnd"/>
            <w:r w:rsidRPr="00A165DF">
              <w:rPr>
                <w:sz w:val="16"/>
                <w:szCs w:val="16"/>
              </w:rPr>
              <w:t xml:space="preserve"> et al, 2005; L. </w:t>
            </w:r>
            <w:proofErr w:type="spellStart"/>
            <w:r w:rsidRPr="00A165DF">
              <w:rPr>
                <w:sz w:val="16"/>
                <w:szCs w:val="16"/>
              </w:rPr>
              <w:t>Marchiol</w:t>
            </w:r>
            <w:proofErr w:type="spellEnd"/>
            <w:r w:rsidRPr="00A165DF">
              <w:rPr>
                <w:sz w:val="16"/>
                <w:szCs w:val="16"/>
              </w:rPr>
              <w:t xml:space="preserve"> et al, 2007. </w:t>
            </w:r>
          </w:p>
          <w:p w:rsidR="00E5530F" w:rsidRPr="00A165DF" w:rsidRDefault="00E5530F" w:rsidP="00E5530F">
            <w:pPr>
              <w:jc w:val="both"/>
              <w:rPr>
                <w:rFonts w:ascii="Times New Roman" w:hAnsi="Times New Roman" w:cs="Times New Roman"/>
                <w:sz w:val="16"/>
                <w:szCs w:val="16"/>
              </w:rPr>
            </w:pPr>
          </w:p>
        </w:tc>
      </w:tr>
      <w:tr w:rsidR="00E5530F" w:rsidRPr="00A165DF" w:rsidTr="00E03064">
        <w:trPr>
          <w:jc w:val="center"/>
        </w:trPr>
        <w:tc>
          <w:tcPr>
            <w:tcW w:w="867" w:type="dxa"/>
            <w:tcBorders>
              <w:top w:val="nil"/>
              <w:left w:val="nil"/>
              <w:bottom w:val="single" w:sz="4" w:space="0" w:color="auto"/>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Soya</w:t>
            </w:r>
          </w:p>
        </w:tc>
        <w:tc>
          <w:tcPr>
            <w:tcW w:w="867" w:type="dxa"/>
            <w:tcBorders>
              <w:top w:val="nil"/>
              <w:bottom w:val="single" w:sz="4" w:space="0" w:color="auto"/>
            </w:tcBorders>
          </w:tcPr>
          <w:p w:rsidR="00E5530F" w:rsidRPr="00A165DF" w:rsidRDefault="00E5530F" w:rsidP="00E5530F">
            <w:pPr>
              <w:jc w:val="both"/>
              <w:rPr>
                <w:rFonts w:ascii="Times New Roman" w:hAnsi="Times New Roman" w:cs="Times New Roman"/>
                <w:sz w:val="16"/>
                <w:szCs w:val="16"/>
              </w:rPr>
            </w:pPr>
            <w:proofErr w:type="spellStart"/>
            <w:r w:rsidRPr="00A165DF">
              <w:rPr>
                <w:rFonts w:ascii="Times New Roman" w:eastAsia="Times New Roman" w:hAnsi="Times New Roman" w:cs="Times New Roman"/>
                <w:i/>
                <w:color w:val="212121"/>
                <w:sz w:val="16"/>
                <w:szCs w:val="16"/>
                <w:lang w:eastAsia="es-BO"/>
              </w:rPr>
              <w:t>Glycine</w:t>
            </w:r>
            <w:proofErr w:type="spellEnd"/>
            <w:r w:rsidRPr="00A165DF">
              <w:rPr>
                <w:rFonts w:ascii="Times New Roman" w:eastAsia="Times New Roman" w:hAnsi="Times New Roman" w:cs="Times New Roman"/>
                <w:i/>
                <w:color w:val="212121"/>
                <w:sz w:val="16"/>
                <w:szCs w:val="16"/>
                <w:lang w:eastAsia="es-BO"/>
              </w:rPr>
              <w:t xml:space="preserve"> </w:t>
            </w:r>
            <w:proofErr w:type="spellStart"/>
            <w:r w:rsidRPr="00A165DF">
              <w:rPr>
                <w:rFonts w:ascii="Times New Roman" w:eastAsia="Times New Roman" w:hAnsi="Times New Roman" w:cs="Times New Roman"/>
                <w:i/>
                <w:color w:val="212121"/>
                <w:sz w:val="16"/>
                <w:szCs w:val="16"/>
                <w:lang w:eastAsia="es-BO"/>
              </w:rPr>
              <w:t>max</w:t>
            </w:r>
            <w:proofErr w:type="spellEnd"/>
          </w:p>
        </w:tc>
        <w:tc>
          <w:tcPr>
            <w:tcW w:w="868" w:type="dxa"/>
            <w:tcBorders>
              <w:top w:val="nil"/>
              <w:bottom w:val="single" w:sz="4" w:space="0" w:color="auto"/>
            </w:tcBorders>
          </w:tcPr>
          <w:p w:rsidR="00E5530F" w:rsidRPr="00A165DF" w:rsidRDefault="00E5530F" w:rsidP="00E5530F">
            <w:pPr>
              <w:jc w:val="both"/>
              <w:rPr>
                <w:rFonts w:ascii="Times New Roman" w:hAnsi="Times New Roman" w:cs="Times New Roman"/>
                <w:sz w:val="16"/>
                <w:szCs w:val="16"/>
              </w:rPr>
            </w:pPr>
            <w:r w:rsidRPr="00A165DF">
              <w:rPr>
                <w:rFonts w:ascii="Times New Roman" w:hAnsi="Times New Roman" w:cs="Times New Roman"/>
                <w:sz w:val="16"/>
                <w:szCs w:val="16"/>
              </w:rPr>
              <w:t>Primavera - verano</w:t>
            </w:r>
          </w:p>
        </w:tc>
        <w:tc>
          <w:tcPr>
            <w:tcW w:w="868" w:type="dxa"/>
            <w:tcBorders>
              <w:top w:val="nil"/>
              <w:bottom w:val="single" w:sz="4" w:space="0" w:color="auto"/>
            </w:tcBorders>
          </w:tcPr>
          <w:p w:rsidR="00E5530F" w:rsidRPr="00A165DF" w:rsidRDefault="00E5530F" w:rsidP="00E5530F">
            <w:pPr>
              <w:jc w:val="both"/>
              <w:rPr>
                <w:rFonts w:ascii="Times New Roman" w:hAnsi="Times New Roman" w:cs="Times New Roman"/>
                <w:sz w:val="16"/>
                <w:szCs w:val="16"/>
              </w:rPr>
            </w:pPr>
            <w:proofErr w:type="spellStart"/>
            <w:r w:rsidRPr="00A165DF">
              <w:rPr>
                <w:rFonts w:ascii="Times New Roman" w:hAnsi="Times New Roman" w:cs="Times New Roman"/>
                <w:sz w:val="16"/>
                <w:szCs w:val="16"/>
              </w:rPr>
              <w:t>Fitoextracción</w:t>
            </w:r>
            <w:proofErr w:type="spellEnd"/>
            <w:r w:rsidRPr="00A165DF">
              <w:rPr>
                <w:rFonts w:ascii="Times New Roman" w:hAnsi="Times New Roman" w:cs="Times New Roman"/>
                <w:sz w:val="16"/>
                <w:szCs w:val="16"/>
              </w:rPr>
              <w:t xml:space="preserve"> de metales pesados en suelos</w:t>
            </w:r>
          </w:p>
        </w:tc>
        <w:tc>
          <w:tcPr>
            <w:tcW w:w="868" w:type="dxa"/>
            <w:tcBorders>
              <w:top w:val="nil"/>
              <w:bottom w:val="single" w:sz="4" w:space="0" w:color="auto"/>
              <w:right w:val="nil"/>
            </w:tcBorders>
          </w:tcPr>
          <w:p w:rsidR="00E5530F" w:rsidRPr="00A165DF" w:rsidRDefault="00E5530F" w:rsidP="00E5530F">
            <w:pPr>
              <w:pStyle w:val="Default"/>
              <w:jc w:val="both"/>
              <w:rPr>
                <w:sz w:val="16"/>
                <w:szCs w:val="16"/>
              </w:rPr>
            </w:pPr>
            <w:r w:rsidRPr="00A165DF">
              <w:rPr>
                <w:sz w:val="16"/>
                <w:szCs w:val="16"/>
              </w:rPr>
              <w:t xml:space="preserve">M. </w:t>
            </w:r>
            <w:proofErr w:type="spellStart"/>
            <w:r w:rsidRPr="00A165DF">
              <w:rPr>
                <w:sz w:val="16"/>
                <w:szCs w:val="16"/>
              </w:rPr>
              <w:t>Murakami</w:t>
            </w:r>
            <w:proofErr w:type="spellEnd"/>
            <w:r w:rsidRPr="00A165DF">
              <w:rPr>
                <w:sz w:val="16"/>
                <w:szCs w:val="16"/>
              </w:rPr>
              <w:t xml:space="preserve"> et al, 2008.</w:t>
            </w:r>
          </w:p>
        </w:tc>
      </w:tr>
    </w:tbl>
    <w:p w:rsidR="00E5530F" w:rsidRPr="00A165DF" w:rsidRDefault="00DF12ED" w:rsidP="00B300A1">
      <w:pPr>
        <w:spacing w:before="120" w:after="60" w:line="240" w:lineRule="auto"/>
        <w:jc w:val="both"/>
        <w:rPr>
          <w:rFonts w:ascii="Times New Roman" w:hAnsi="Times New Roman" w:cs="Times New Roman"/>
          <w:b/>
          <w:sz w:val="18"/>
          <w:szCs w:val="18"/>
        </w:rPr>
      </w:pPr>
      <w:r>
        <w:rPr>
          <w:rFonts w:ascii="Times New Roman" w:hAnsi="Times New Roman" w:cs="Times New Roman"/>
          <w:b/>
          <w:sz w:val="18"/>
          <w:szCs w:val="18"/>
        </w:rPr>
        <w:t>2.4</w:t>
      </w:r>
      <w:r w:rsidR="00E03064" w:rsidRPr="00A165DF">
        <w:rPr>
          <w:rFonts w:ascii="Times New Roman" w:hAnsi="Times New Roman" w:cs="Times New Roman"/>
          <w:b/>
          <w:sz w:val="18"/>
          <w:szCs w:val="18"/>
        </w:rPr>
        <w:t xml:space="preserve"> </w:t>
      </w:r>
      <w:r w:rsidR="00E5530F" w:rsidRPr="00A165DF">
        <w:rPr>
          <w:rFonts w:ascii="Times New Roman" w:hAnsi="Times New Roman" w:cs="Times New Roman"/>
          <w:b/>
          <w:sz w:val="18"/>
          <w:szCs w:val="18"/>
        </w:rPr>
        <w:t>Aguas residuales:</w:t>
      </w:r>
    </w:p>
    <w:p w:rsidR="00E5530F" w:rsidRPr="00A165DF" w:rsidRDefault="008311E9" w:rsidP="00A165DF">
      <w:pPr>
        <w:spacing w:before="60" w:after="60" w:line="240" w:lineRule="auto"/>
        <w:jc w:val="both"/>
        <w:rPr>
          <w:rFonts w:ascii="Times New Roman" w:hAnsi="Times New Roman" w:cs="Times New Roman"/>
          <w:sz w:val="18"/>
          <w:szCs w:val="18"/>
        </w:rPr>
      </w:pPr>
      <w:r>
        <w:rPr>
          <w:rFonts w:ascii="Times New Roman" w:hAnsi="Times New Roman" w:cs="Times New Roman"/>
          <w:sz w:val="18"/>
          <w:szCs w:val="18"/>
        </w:rPr>
        <w:t>Las aguas residuales utilizadas fueron los</w:t>
      </w:r>
      <w:r w:rsidR="008C4660" w:rsidRPr="00A165DF">
        <w:rPr>
          <w:rFonts w:ascii="Times New Roman" w:hAnsi="Times New Roman" w:cs="Times New Roman"/>
          <w:sz w:val="18"/>
          <w:szCs w:val="18"/>
        </w:rPr>
        <w:t xml:space="preserve"> lixiviados de rellenos sanitarios y aguas grises (ver tabla 4).</w:t>
      </w:r>
    </w:p>
    <w:p w:rsidR="008C4660" w:rsidRPr="00AA1A71" w:rsidRDefault="008C4660" w:rsidP="00AA1A71">
      <w:pPr>
        <w:spacing w:before="60" w:after="60" w:line="240" w:lineRule="auto"/>
        <w:jc w:val="both"/>
        <w:rPr>
          <w:rFonts w:ascii="Times New Roman" w:hAnsi="Times New Roman" w:cs="Times New Roman"/>
          <w:sz w:val="18"/>
          <w:szCs w:val="18"/>
        </w:rPr>
      </w:pPr>
      <w:r w:rsidRPr="00AA1A71">
        <w:rPr>
          <w:rFonts w:ascii="Times New Roman" w:hAnsi="Times New Roman" w:cs="Times New Roman"/>
          <w:b/>
          <w:i/>
          <w:sz w:val="18"/>
          <w:szCs w:val="18"/>
        </w:rPr>
        <w:t>El agua gris</w:t>
      </w:r>
      <w:r w:rsidRPr="00AA1A71">
        <w:rPr>
          <w:rFonts w:ascii="Times New Roman" w:hAnsi="Times New Roman" w:cs="Times New Roman"/>
          <w:sz w:val="18"/>
          <w:szCs w:val="18"/>
        </w:rPr>
        <w:t xml:space="preserve">, es el volumen total que se deriva del lavado de alimentos y platos, ropa y también de baño y ducha. Las aguas grises tienen diferentes características de las aguas domésticas debido a la ausencia de materia fecal y orina. El volumen producido en un hogar suele ser del 60-70% sobre el total de </w:t>
      </w:r>
      <w:r w:rsidRPr="00AA1A71">
        <w:rPr>
          <w:rFonts w:ascii="Times New Roman" w:hAnsi="Times New Roman" w:cs="Times New Roman"/>
          <w:sz w:val="18"/>
          <w:szCs w:val="18"/>
        </w:rPr>
        <w:lastRenderedPageBreak/>
        <w:t>aguas residuales (</w:t>
      </w:r>
      <w:proofErr w:type="spellStart"/>
      <w:r w:rsidRPr="00AA1A71">
        <w:rPr>
          <w:rFonts w:ascii="Times New Roman" w:hAnsi="Times New Roman" w:cs="Times New Roman"/>
          <w:sz w:val="18"/>
          <w:szCs w:val="18"/>
        </w:rPr>
        <w:t>Buttler</w:t>
      </w:r>
      <w:proofErr w:type="spellEnd"/>
      <w:r w:rsidRPr="00AA1A71">
        <w:rPr>
          <w:rFonts w:ascii="Times New Roman" w:hAnsi="Times New Roman" w:cs="Times New Roman"/>
          <w:sz w:val="18"/>
          <w:szCs w:val="18"/>
        </w:rPr>
        <w:t>, 1995). El agua gris no se considera una preocupación higiénica importante, aunque da la mayor parte de las aguas residuales volumétricamente. No contiene casi ningún nutriente sino una gran variedad de sustancias. La producción promedio es de 25-100 m</w:t>
      </w:r>
      <w:r w:rsidRPr="00416BE1">
        <w:rPr>
          <w:rFonts w:ascii="Times New Roman" w:hAnsi="Times New Roman" w:cs="Times New Roman"/>
          <w:sz w:val="18"/>
          <w:szCs w:val="18"/>
          <w:vertAlign w:val="superscript"/>
        </w:rPr>
        <w:t>3</w:t>
      </w:r>
      <w:r w:rsidRPr="00AA1A71">
        <w:rPr>
          <w:rFonts w:ascii="Times New Roman" w:hAnsi="Times New Roman" w:cs="Times New Roman"/>
          <w:sz w:val="18"/>
          <w:szCs w:val="18"/>
        </w:rPr>
        <w:t>/</w:t>
      </w:r>
      <w:proofErr w:type="spellStart"/>
      <w:r w:rsidRPr="00AA1A71">
        <w:rPr>
          <w:rFonts w:ascii="Times New Roman" w:hAnsi="Times New Roman" w:cs="Times New Roman"/>
          <w:sz w:val="18"/>
          <w:szCs w:val="18"/>
        </w:rPr>
        <w:t>cap</w:t>
      </w:r>
      <w:proofErr w:type="spellEnd"/>
      <w:r w:rsidR="001E6313" w:rsidRPr="00AA1A71">
        <w:rPr>
          <w:rFonts w:ascii="Times New Roman" w:hAnsi="Times New Roman" w:cs="Times New Roman"/>
          <w:sz w:val="18"/>
          <w:szCs w:val="18"/>
        </w:rPr>
        <w:t>/</w:t>
      </w:r>
      <w:r w:rsidRPr="00AA1A71">
        <w:rPr>
          <w:rFonts w:ascii="Times New Roman" w:hAnsi="Times New Roman" w:cs="Times New Roman"/>
          <w:sz w:val="18"/>
          <w:szCs w:val="18"/>
        </w:rPr>
        <w:t>año. El agua gris utilizada en esta investigación se tomó como muestra del baño instalado en el laboratorio LISA.</w:t>
      </w:r>
    </w:p>
    <w:p w:rsidR="008C4660" w:rsidRPr="00A165DF" w:rsidRDefault="008C4660" w:rsidP="00AA1A71">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eastAsiaTheme="minorHAnsi" w:hAnsi="Times New Roman" w:cs="Times New Roman"/>
          <w:b/>
          <w:i/>
          <w:sz w:val="18"/>
          <w:szCs w:val="18"/>
          <w:lang w:eastAsia="en-US"/>
        </w:rPr>
        <w:t>Lixiviados A, B</w:t>
      </w:r>
      <w:r w:rsidRPr="00A165DF">
        <w:rPr>
          <w:rFonts w:ascii="Times New Roman" w:eastAsiaTheme="minorHAnsi" w:hAnsi="Times New Roman" w:cs="Times New Roman"/>
          <w:sz w:val="18"/>
          <w:szCs w:val="18"/>
          <w:lang w:eastAsia="en-US"/>
        </w:rPr>
        <w:t xml:space="preserve"> (Tabla 1), las muestras se recogieron en un vertedero de MSW ubicado en </w:t>
      </w:r>
      <w:proofErr w:type="spellStart"/>
      <w:r w:rsidRPr="00A165DF">
        <w:rPr>
          <w:rFonts w:ascii="Times New Roman" w:eastAsiaTheme="minorHAnsi" w:hAnsi="Times New Roman" w:cs="Times New Roman"/>
          <w:sz w:val="18"/>
          <w:szCs w:val="18"/>
          <w:lang w:eastAsia="en-US"/>
        </w:rPr>
        <w:t>Pescantina</w:t>
      </w:r>
      <w:proofErr w:type="spellEnd"/>
      <w:r w:rsidRPr="00A165DF">
        <w:rPr>
          <w:rFonts w:ascii="Times New Roman" w:eastAsiaTheme="minorHAnsi" w:hAnsi="Times New Roman" w:cs="Times New Roman"/>
          <w:sz w:val="18"/>
          <w:szCs w:val="18"/>
          <w:lang w:eastAsia="en-US"/>
        </w:rPr>
        <w:t>-Verona, en el noreste de Italia; el sitio se extiende sobre una superficie de 12000 m</w:t>
      </w:r>
      <w:r w:rsidRPr="00DC43F8">
        <w:rPr>
          <w:rFonts w:ascii="Times New Roman" w:eastAsiaTheme="minorHAnsi" w:hAnsi="Times New Roman" w:cs="Times New Roman"/>
          <w:sz w:val="18"/>
          <w:szCs w:val="18"/>
          <w:vertAlign w:val="superscript"/>
          <w:lang w:eastAsia="en-US"/>
        </w:rPr>
        <w:t>2</w:t>
      </w:r>
      <w:r w:rsidRPr="00A165DF">
        <w:rPr>
          <w:rFonts w:ascii="Times New Roman" w:eastAsiaTheme="minorHAnsi" w:hAnsi="Times New Roman" w:cs="Times New Roman"/>
          <w:sz w:val="18"/>
          <w:szCs w:val="18"/>
          <w:lang w:eastAsia="en-US"/>
        </w:rPr>
        <w:t>. La mitad del relleno ya se ha cerrado y cubierto definitivamente, mientras que el área restante todavía está en funcionamiento. El lixiviado utilizado para esta experimentación proviene de la parte antigua del vertedero, lleno de desechos sólidos municipales no tratados, y activo</w:t>
      </w:r>
      <w:r w:rsidRPr="00A165DF">
        <w:rPr>
          <w:rFonts w:ascii="inherit" w:hAnsi="inherit"/>
          <w:color w:val="212121"/>
        </w:rPr>
        <w:t xml:space="preserve"> </w:t>
      </w:r>
      <w:r w:rsidRPr="00A165DF">
        <w:rPr>
          <w:rFonts w:ascii="Times New Roman" w:hAnsi="Times New Roman" w:cs="Times New Roman"/>
          <w:color w:val="212121"/>
          <w:sz w:val="18"/>
          <w:szCs w:val="18"/>
        </w:rPr>
        <w:t>desde 1987 hasta 1999. Las muestras A y B se tomaron en diferentes períodos estacionales del año.</w:t>
      </w:r>
    </w:p>
    <w:p w:rsidR="008C4660" w:rsidRPr="00A165DF" w:rsidRDefault="008C4660" w:rsidP="00A165DF">
      <w:pPr>
        <w:spacing w:before="60" w:after="60" w:line="240" w:lineRule="auto"/>
        <w:jc w:val="center"/>
        <w:rPr>
          <w:rFonts w:ascii="Times New Roman" w:hAnsi="Times New Roman" w:cs="Times New Roman"/>
          <w:b/>
          <w:sz w:val="16"/>
          <w:szCs w:val="16"/>
        </w:rPr>
      </w:pPr>
      <w:r w:rsidRPr="00A165DF">
        <w:rPr>
          <w:rFonts w:ascii="Times New Roman" w:hAnsi="Times New Roman" w:cs="Times New Roman"/>
          <w:b/>
          <w:sz w:val="16"/>
          <w:szCs w:val="16"/>
        </w:rPr>
        <w:t xml:space="preserve">Tabla 4. </w:t>
      </w:r>
      <w:r w:rsidRPr="00A165DF">
        <w:rPr>
          <w:b/>
          <w:sz w:val="16"/>
          <w:szCs w:val="16"/>
        </w:rPr>
        <w:br/>
      </w:r>
      <w:r w:rsidRPr="00A165DF">
        <w:rPr>
          <w:rFonts w:ascii="Times New Roman" w:eastAsia="Times New Roman" w:hAnsi="Times New Roman" w:cs="Times New Roman"/>
          <w:b/>
          <w:color w:val="212121"/>
          <w:sz w:val="16"/>
          <w:szCs w:val="16"/>
          <w:lang w:eastAsia="es-BO"/>
        </w:rPr>
        <w:t>Composición de aguas residuales; los valores se expresan en mg/l excepto el pH.</w:t>
      </w:r>
    </w:p>
    <w:tbl>
      <w:tblPr>
        <w:tblStyle w:val="Tablaconcuadrcula"/>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72"/>
        <w:gridCol w:w="824"/>
        <w:gridCol w:w="820"/>
        <w:gridCol w:w="861"/>
        <w:gridCol w:w="861"/>
      </w:tblGrid>
      <w:tr w:rsidR="008C4660" w:rsidRPr="00A165DF" w:rsidTr="008311E9">
        <w:trPr>
          <w:jc w:val="center"/>
        </w:trPr>
        <w:tc>
          <w:tcPr>
            <w:tcW w:w="972" w:type="dxa"/>
            <w:tcBorders>
              <w:bottom w:val="single" w:sz="4" w:space="0" w:color="auto"/>
            </w:tcBorders>
          </w:tcPr>
          <w:p w:rsidR="008C4660" w:rsidRPr="00A165DF" w:rsidRDefault="008C4660" w:rsidP="008C4660">
            <w:pPr>
              <w:jc w:val="center"/>
              <w:rPr>
                <w:rFonts w:ascii="Times New Roman" w:hAnsi="Times New Roman" w:cs="Times New Roman"/>
                <w:i/>
                <w:sz w:val="16"/>
                <w:szCs w:val="16"/>
              </w:rPr>
            </w:pPr>
            <w:r w:rsidRPr="00A165DF">
              <w:rPr>
                <w:rFonts w:ascii="Times New Roman" w:hAnsi="Times New Roman" w:cs="Times New Roman"/>
                <w:i/>
                <w:sz w:val="16"/>
                <w:szCs w:val="16"/>
              </w:rPr>
              <w:t>Parámetros</w:t>
            </w:r>
          </w:p>
        </w:tc>
        <w:tc>
          <w:tcPr>
            <w:tcW w:w="824" w:type="dxa"/>
            <w:tcBorders>
              <w:bottom w:val="single" w:sz="4" w:space="0" w:color="auto"/>
            </w:tcBorders>
          </w:tcPr>
          <w:p w:rsidR="008C4660" w:rsidRPr="00A165DF" w:rsidRDefault="008C4660" w:rsidP="008C4660">
            <w:pPr>
              <w:jc w:val="center"/>
              <w:rPr>
                <w:rFonts w:ascii="Times New Roman" w:hAnsi="Times New Roman" w:cs="Times New Roman"/>
                <w:i/>
                <w:sz w:val="16"/>
                <w:szCs w:val="16"/>
              </w:rPr>
            </w:pPr>
            <w:r w:rsidRPr="003C0A5B">
              <w:rPr>
                <w:rFonts w:ascii="Times New Roman" w:hAnsi="Times New Roman" w:cs="Times New Roman"/>
                <w:i/>
                <w:sz w:val="16"/>
                <w:szCs w:val="16"/>
              </w:rPr>
              <w:t>Agua de grifo</w:t>
            </w:r>
          </w:p>
        </w:tc>
        <w:tc>
          <w:tcPr>
            <w:tcW w:w="820" w:type="dxa"/>
            <w:tcBorders>
              <w:bottom w:val="single" w:sz="4" w:space="0" w:color="auto"/>
            </w:tcBorders>
          </w:tcPr>
          <w:p w:rsidR="008C4660" w:rsidRPr="00A165DF" w:rsidRDefault="008C4660" w:rsidP="008C4660">
            <w:pPr>
              <w:jc w:val="center"/>
              <w:rPr>
                <w:rFonts w:ascii="Times New Roman" w:hAnsi="Times New Roman" w:cs="Times New Roman"/>
                <w:i/>
                <w:sz w:val="16"/>
                <w:szCs w:val="16"/>
              </w:rPr>
            </w:pPr>
            <w:r w:rsidRPr="00A165DF">
              <w:rPr>
                <w:rFonts w:ascii="Times New Roman" w:hAnsi="Times New Roman" w:cs="Times New Roman"/>
                <w:i/>
                <w:sz w:val="16"/>
                <w:szCs w:val="16"/>
              </w:rPr>
              <w:t>Agua Gris</w:t>
            </w:r>
          </w:p>
        </w:tc>
        <w:tc>
          <w:tcPr>
            <w:tcW w:w="861" w:type="dxa"/>
            <w:tcBorders>
              <w:bottom w:val="single" w:sz="4" w:space="0" w:color="auto"/>
            </w:tcBorders>
          </w:tcPr>
          <w:p w:rsidR="008C4660" w:rsidRPr="00A165DF" w:rsidRDefault="008C4660" w:rsidP="008C4660">
            <w:pPr>
              <w:jc w:val="center"/>
              <w:rPr>
                <w:rFonts w:ascii="Times New Roman" w:hAnsi="Times New Roman" w:cs="Times New Roman"/>
                <w:i/>
                <w:sz w:val="16"/>
                <w:szCs w:val="16"/>
              </w:rPr>
            </w:pPr>
            <w:r w:rsidRPr="00A165DF">
              <w:rPr>
                <w:rFonts w:ascii="Times New Roman" w:hAnsi="Times New Roman" w:cs="Times New Roman"/>
                <w:i/>
                <w:sz w:val="16"/>
                <w:szCs w:val="16"/>
              </w:rPr>
              <w:t>Lixiviado A</w:t>
            </w:r>
          </w:p>
        </w:tc>
        <w:tc>
          <w:tcPr>
            <w:tcW w:w="861" w:type="dxa"/>
            <w:tcBorders>
              <w:bottom w:val="single" w:sz="4" w:space="0" w:color="auto"/>
            </w:tcBorders>
          </w:tcPr>
          <w:p w:rsidR="008C4660" w:rsidRPr="00A165DF" w:rsidRDefault="008C4660" w:rsidP="008C4660">
            <w:pPr>
              <w:jc w:val="center"/>
              <w:rPr>
                <w:rFonts w:ascii="Times New Roman" w:hAnsi="Times New Roman" w:cs="Times New Roman"/>
                <w:i/>
                <w:sz w:val="16"/>
                <w:szCs w:val="16"/>
              </w:rPr>
            </w:pPr>
            <w:r w:rsidRPr="00A165DF">
              <w:rPr>
                <w:rFonts w:ascii="Times New Roman" w:hAnsi="Times New Roman" w:cs="Times New Roman"/>
                <w:i/>
                <w:sz w:val="16"/>
                <w:szCs w:val="16"/>
              </w:rPr>
              <w:t>Lixiviado B</w:t>
            </w:r>
          </w:p>
        </w:tc>
      </w:tr>
      <w:tr w:rsidR="008C4660" w:rsidRPr="00A165DF" w:rsidTr="008311E9">
        <w:trPr>
          <w:jc w:val="center"/>
        </w:trPr>
        <w:tc>
          <w:tcPr>
            <w:tcW w:w="972" w:type="dxa"/>
            <w:tcBorders>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pH</w:t>
            </w:r>
          </w:p>
        </w:tc>
        <w:tc>
          <w:tcPr>
            <w:tcW w:w="824" w:type="dxa"/>
            <w:tcBorders>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7.40</w:t>
            </w:r>
          </w:p>
        </w:tc>
        <w:tc>
          <w:tcPr>
            <w:tcW w:w="820" w:type="dxa"/>
            <w:tcBorders>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7.96</w:t>
            </w:r>
          </w:p>
        </w:tc>
        <w:tc>
          <w:tcPr>
            <w:tcW w:w="861" w:type="dxa"/>
            <w:tcBorders>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8.02</w:t>
            </w:r>
          </w:p>
        </w:tc>
        <w:tc>
          <w:tcPr>
            <w:tcW w:w="861" w:type="dxa"/>
            <w:tcBorders>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8.09</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TS</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405</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6315</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7215</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VS</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213</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1548</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2613</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COD</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&lt;0.5</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127</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2255</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3270</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BOD</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29.4</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75</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203</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TOC</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15.4</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1953</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885.4</w:t>
            </w:r>
          </w:p>
        </w:tc>
      </w:tr>
      <w:tr w:rsidR="008C4660" w:rsidRPr="00A165DF" w:rsidTr="008311E9">
        <w:trPr>
          <w:jc w:val="center"/>
        </w:trPr>
        <w:tc>
          <w:tcPr>
            <w:tcW w:w="972" w:type="dxa"/>
            <w:tcBorders>
              <w:top w:val="nil"/>
              <w:bottom w:val="nil"/>
            </w:tcBorders>
          </w:tcPr>
          <w:p w:rsidR="008C4660" w:rsidRPr="00A165DF" w:rsidRDefault="008C4660" w:rsidP="00E5530F">
            <w:pPr>
              <w:jc w:val="both"/>
              <w:rPr>
                <w:rFonts w:ascii="Times New Roman" w:hAnsi="Times New Roman" w:cs="Times New Roman"/>
                <w:sz w:val="16"/>
                <w:szCs w:val="16"/>
              </w:rPr>
            </w:pPr>
            <w:r w:rsidRPr="00A165DF">
              <w:rPr>
                <w:rFonts w:ascii="Times New Roman" w:hAnsi="Times New Roman" w:cs="Times New Roman"/>
                <w:sz w:val="16"/>
                <w:szCs w:val="16"/>
              </w:rPr>
              <w:t>TKN</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&lt;0.05</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5.6</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1204</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1285</w:t>
            </w:r>
          </w:p>
        </w:tc>
      </w:tr>
      <w:tr w:rsidR="00046DC6" w:rsidRPr="00A165DF" w:rsidTr="008311E9">
        <w:trPr>
          <w:jc w:val="center"/>
        </w:trPr>
        <w:tc>
          <w:tcPr>
            <w:tcW w:w="972" w:type="dxa"/>
            <w:tcBorders>
              <w:top w:val="nil"/>
              <w:bottom w:val="nil"/>
            </w:tcBorders>
          </w:tcPr>
          <w:p w:rsidR="00046DC6" w:rsidRPr="00A165DF" w:rsidRDefault="00046DC6" w:rsidP="00046DC6">
            <w:pPr>
              <w:pStyle w:val="Default"/>
              <w:jc w:val="both"/>
              <w:rPr>
                <w:sz w:val="16"/>
                <w:szCs w:val="16"/>
              </w:rPr>
            </w:pPr>
            <w:r w:rsidRPr="00A165DF">
              <w:rPr>
                <w:sz w:val="16"/>
                <w:szCs w:val="16"/>
              </w:rPr>
              <w:t>NH</w:t>
            </w:r>
            <w:r w:rsidRPr="00A165DF">
              <w:rPr>
                <w:sz w:val="16"/>
                <w:szCs w:val="16"/>
                <w:vertAlign w:val="subscript"/>
              </w:rPr>
              <w:t>4</w:t>
            </w:r>
            <w:r w:rsidRPr="00A165DF">
              <w:rPr>
                <w:sz w:val="16"/>
                <w:szCs w:val="16"/>
                <w:vertAlign w:val="superscript"/>
              </w:rPr>
              <w:t>+</w:t>
            </w:r>
            <w:r w:rsidRPr="00A165DF">
              <w:rPr>
                <w:sz w:val="16"/>
                <w:szCs w:val="16"/>
              </w:rPr>
              <w:t>-N</w:t>
            </w:r>
          </w:p>
        </w:tc>
        <w:tc>
          <w:tcPr>
            <w:tcW w:w="824" w:type="dxa"/>
            <w:tcBorders>
              <w:top w:val="nil"/>
              <w:bottom w:val="nil"/>
            </w:tcBorders>
          </w:tcPr>
          <w:p w:rsidR="00046DC6" w:rsidRPr="00A165DF" w:rsidRDefault="00046DC6" w:rsidP="00046DC6">
            <w:pPr>
              <w:jc w:val="center"/>
              <w:rPr>
                <w:sz w:val="16"/>
                <w:szCs w:val="16"/>
              </w:rPr>
            </w:pPr>
            <w:r w:rsidRPr="00A165DF">
              <w:rPr>
                <w:rFonts w:ascii="Times New Roman" w:hAnsi="Times New Roman" w:cs="Times New Roman"/>
                <w:sz w:val="16"/>
                <w:szCs w:val="16"/>
              </w:rPr>
              <w:t>&lt;0.05</w:t>
            </w:r>
          </w:p>
        </w:tc>
        <w:tc>
          <w:tcPr>
            <w:tcW w:w="820"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&lt;0.5</w:t>
            </w:r>
          </w:p>
        </w:tc>
        <w:tc>
          <w:tcPr>
            <w:tcW w:w="861"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1117</w:t>
            </w:r>
          </w:p>
        </w:tc>
        <w:tc>
          <w:tcPr>
            <w:tcW w:w="861"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1176</w:t>
            </w:r>
          </w:p>
        </w:tc>
      </w:tr>
      <w:tr w:rsidR="00046DC6" w:rsidRPr="00A165DF" w:rsidTr="008311E9">
        <w:trPr>
          <w:jc w:val="center"/>
        </w:trPr>
        <w:tc>
          <w:tcPr>
            <w:tcW w:w="972" w:type="dxa"/>
            <w:tcBorders>
              <w:top w:val="nil"/>
              <w:bottom w:val="nil"/>
            </w:tcBorders>
          </w:tcPr>
          <w:p w:rsidR="00046DC6" w:rsidRPr="00A165DF" w:rsidRDefault="00046DC6" w:rsidP="00046DC6">
            <w:pPr>
              <w:pStyle w:val="Default"/>
              <w:jc w:val="both"/>
              <w:rPr>
                <w:sz w:val="16"/>
                <w:szCs w:val="16"/>
              </w:rPr>
            </w:pPr>
            <w:r w:rsidRPr="00A165DF">
              <w:rPr>
                <w:sz w:val="16"/>
                <w:szCs w:val="16"/>
              </w:rPr>
              <w:t>NO</w:t>
            </w:r>
            <w:r w:rsidRPr="00A165DF">
              <w:rPr>
                <w:sz w:val="16"/>
                <w:szCs w:val="16"/>
                <w:vertAlign w:val="subscript"/>
              </w:rPr>
              <w:t>3</w:t>
            </w:r>
            <w:r w:rsidRPr="00A165DF">
              <w:rPr>
                <w:sz w:val="16"/>
                <w:szCs w:val="16"/>
                <w:vertAlign w:val="superscript"/>
              </w:rPr>
              <w:t>-</w:t>
            </w:r>
            <w:r w:rsidRPr="00A165DF">
              <w:rPr>
                <w:sz w:val="16"/>
                <w:szCs w:val="16"/>
              </w:rPr>
              <w:t>-N</w:t>
            </w:r>
          </w:p>
        </w:tc>
        <w:tc>
          <w:tcPr>
            <w:tcW w:w="824" w:type="dxa"/>
            <w:tcBorders>
              <w:top w:val="nil"/>
              <w:bottom w:val="nil"/>
            </w:tcBorders>
          </w:tcPr>
          <w:p w:rsidR="00046DC6" w:rsidRPr="00A165DF" w:rsidRDefault="00046DC6" w:rsidP="00046DC6">
            <w:pPr>
              <w:jc w:val="center"/>
              <w:rPr>
                <w:sz w:val="16"/>
                <w:szCs w:val="16"/>
              </w:rPr>
            </w:pPr>
            <w:r w:rsidRPr="00A165DF">
              <w:rPr>
                <w:rFonts w:ascii="Times New Roman" w:hAnsi="Times New Roman" w:cs="Times New Roman"/>
                <w:sz w:val="16"/>
                <w:szCs w:val="16"/>
              </w:rPr>
              <w:t>&lt;0.05</w:t>
            </w:r>
          </w:p>
        </w:tc>
        <w:tc>
          <w:tcPr>
            <w:tcW w:w="820"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1.89</w:t>
            </w:r>
          </w:p>
        </w:tc>
        <w:tc>
          <w:tcPr>
            <w:tcW w:w="861"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0.57</w:t>
            </w:r>
          </w:p>
        </w:tc>
        <w:tc>
          <w:tcPr>
            <w:tcW w:w="861" w:type="dxa"/>
            <w:tcBorders>
              <w:top w:val="nil"/>
              <w:bottom w:val="nil"/>
            </w:tcBorders>
          </w:tcPr>
          <w:p w:rsidR="00046DC6"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5.90</w:t>
            </w:r>
          </w:p>
        </w:tc>
      </w:tr>
      <w:tr w:rsidR="008C4660" w:rsidRPr="00A165DF" w:rsidTr="008311E9">
        <w:trPr>
          <w:jc w:val="center"/>
        </w:trPr>
        <w:tc>
          <w:tcPr>
            <w:tcW w:w="972" w:type="dxa"/>
            <w:tcBorders>
              <w:top w:val="nil"/>
              <w:bottom w:val="nil"/>
            </w:tcBorders>
          </w:tcPr>
          <w:p w:rsidR="008C4660" w:rsidRPr="00A165DF" w:rsidRDefault="00046DC6" w:rsidP="00E5530F">
            <w:pPr>
              <w:jc w:val="both"/>
              <w:rPr>
                <w:rFonts w:ascii="Times New Roman" w:hAnsi="Times New Roman" w:cs="Times New Roman"/>
                <w:sz w:val="16"/>
                <w:szCs w:val="16"/>
              </w:rPr>
            </w:pPr>
            <w:r w:rsidRPr="00A165DF">
              <w:rPr>
                <w:rFonts w:ascii="Times New Roman" w:hAnsi="Times New Roman" w:cs="Times New Roman"/>
                <w:sz w:val="16"/>
                <w:szCs w:val="16"/>
              </w:rPr>
              <w:t>P</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0.10</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0.50</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22</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23</w:t>
            </w:r>
          </w:p>
        </w:tc>
      </w:tr>
      <w:tr w:rsidR="008C4660" w:rsidRPr="00A165DF" w:rsidTr="008311E9">
        <w:trPr>
          <w:jc w:val="center"/>
        </w:trPr>
        <w:tc>
          <w:tcPr>
            <w:tcW w:w="972" w:type="dxa"/>
            <w:tcBorders>
              <w:top w:val="nil"/>
              <w:bottom w:val="nil"/>
            </w:tcBorders>
          </w:tcPr>
          <w:p w:rsidR="008C4660" w:rsidRPr="00A165DF" w:rsidRDefault="00046DC6" w:rsidP="00046DC6">
            <w:pPr>
              <w:pStyle w:val="Default"/>
              <w:jc w:val="both"/>
              <w:rPr>
                <w:sz w:val="16"/>
                <w:szCs w:val="16"/>
              </w:rPr>
            </w:pPr>
            <w:r w:rsidRPr="00A165DF">
              <w:rPr>
                <w:sz w:val="16"/>
                <w:szCs w:val="16"/>
              </w:rPr>
              <w:t>PO</w:t>
            </w:r>
            <w:r w:rsidRPr="00A165DF">
              <w:rPr>
                <w:sz w:val="16"/>
                <w:szCs w:val="16"/>
                <w:vertAlign w:val="subscript"/>
              </w:rPr>
              <w:t>4</w:t>
            </w:r>
            <w:r w:rsidRPr="00A165DF">
              <w:rPr>
                <w:sz w:val="16"/>
                <w:szCs w:val="16"/>
                <w:vertAlign w:val="superscript"/>
              </w:rPr>
              <w:t>3--</w:t>
            </w:r>
            <w:r w:rsidRPr="00A165DF">
              <w:rPr>
                <w:sz w:val="16"/>
                <w:szCs w:val="16"/>
              </w:rPr>
              <w:t xml:space="preserve">P </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&lt;0.10</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&lt;0.10</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20</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13.5</w:t>
            </w:r>
          </w:p>
        </w:tc>
      </w:tr>
      <w:tr w:rsidR="008C4660" w:rsidRPr="00A165DF" w:rsidTr="008311E9">
        <w:trPr>
          <w:jc w:val="center"/>
        </w:trPr>
        <w:tc>
          <w:tcPr>
            <w:tcW w:w="972" w:type="dxa"/>
            <w:tcBorders>
              <w:top w:val="nil"/>
              <w:bottom w:val="nil"/>
            </w:tcBorders>
          </w:tcPr>
          <w:p w:rsidR="008C4660" w:rsidRPr="00A165DF" w:rsidRDefault="00046DC6" w:rsidP="00E5530F">
            <w:pPr>
              <w:jc w:val="both"/>
              <w:rPr>
                <w:rFonts w:ascii="Times New Roman" w:hAnsi="Times New Roman" w:cs="Times New Roman"/>
                <w:sz w:val="16"/>
                <w:szCs w:val="16"/>
              </w:rPr>
            </w:pPr>
            <w:r w:rsidRPr="00A165DF">
              <w:rPr>
                <w:rFonts w:ascii="Times New Roman" w:hAnsi="Times New Roman" w:cs="Times New Roman"/>
                <w:sz w:val="16"/>
                <w:szCs w:val="16"/>
              </w:rPr>
              <w:t>Cl</w:t>
            </w:r>
            <w:r w:rsidRPr="00A165DF">
              <w:rPr>
                <w:rFonts w:ascii="Times New Roman" w:hAnsi="Times New Roman" w:cs="Times New Roman"/>
                <w:sz w:val="16"/>
                <w:szCs w:val="16"/>
                <w:vertAlign w:val="superscript"/>
              </w:rPr>
              <w:t>-</w:t>
            </w:r>
          </w:p>
        </w:tc>
        <w:tc>
          <w:tcPr>
            <w:tcW w:w="824"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8.0</w:t>
            </w:r>
          </w:p>
        </w:tc>
        <w:tc>
          <w:tcPr>
            <w:tcW w:w="820"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46.1</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1622</w:t>
            </w:r>
          </w:p>
        </w:tc>
        <w:tc>
          <w:tcPr>
            <w:tcW w:w="861" w:type="dxa"/>
            <w:tcBorders>
              <w:top w:val="nil"/>
              <w:bottom w:val="nil"/>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2057</w:t>
            </w:r>
          </w:p>
        </w:tc>
      </w:tr>
      <w:tr w:rsidR="008C4660" w:rsidRPr="00A165DF" w:rsidTr="008311E9">
        <w:trPr>
          <w:jc w:val="center"/>
        </w:trPr>
        <w:tc>
          <w:tcPr>
            <w:tcW w:w="972" w:type="dxa"/>
            <w:tcBorders>
              <w:top w:val="nil"/>
              <w:bottom w:val="single" w:sz="4" w:space="0" w:color="auto"/>
            </w:tcBorders>
          </w:tcPr>
          <w:p w:rsidR="008C4660" w:rsidRPr="00A165DF" w:rsidRDefault="00046DC6" w:rsidP="00046DC6">
            <w:pPr>
              <w:pStyle w:val="Default"/>
              <w:jc w:val="both"/>
              <w:rPr>
                <w:sz w:val="16"/>
                <w:szCs w:val="16"/>
              </w:rPr>
            </w:pPr>
            <w:r w:rsidRPr="00A165DF">
              <w:rPr>
                <w:sz w:val="16"/>
                <w:szCs w:val="16"/>
              </w:rPr>
              <w:t>SO</w:t>
            </w:r>
            <w:r w:rsidRPr="00A165DF">
              <w:rPr>
                <w:sz w:val="16"/>
                <w:szCs w:val="16"/>
                <w:vertAlign w:val="subscript"/>
              </w:rPr>
              <w:t>4</w:t>
            </w:r>
            <w:r w:rsidRPr="00A165DF">
              <w:rPr>
                <w:sz w:val="16"/>
                <w:szCs w:val="16"/>
                <w:vertAlign w:val="superscript"/>
              </w:rPr>
              <w:t xml:space="preserve">2- </w:t>
            </w:r>
          </w:p>
        </w:tc>
        <w:tc>
          <w:tcPr>
            <w:tcW w:w="824" w:type="dxa"/>
            <w:tcBorders>
              <w:top w:val="nil"/>
              <w:bottom w:val="single" w:sz="4" w:space="0" w:color="auto"/>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14.0</w:t>
            </w:r>
          </w:p>
        </w:tc>
        <w:tc>
          <w:tcPr>
            <w:tcW w:w="820" w:type="dxa"/>
            <w:tcBorders>
              <w:top w:val="nil"/>
              <w:bottom w:val="single" w:sz="4" w:space="0" w:color="auto"/>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29.4</w:t>
            </w:r>
          </w:p>
        </w:tc>
        <w:tc>
          <w:tcPr>
            <w:tcW w:w="861" w:type="dxa"/>
            <w:tcBorders>
              <w:top w:val="nil"/>
              <w:bottom w:val="single" w:sz="4" w:space="0" w:color="auto"/>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&lt;10</w:t>
            </w:r>
          </w:p>
        </w:tc>
        <w:tc>
          <w:tcPr>
            <w:tcW w:w="861" w:type="dxa"/>
            <w:tcBorders>
              <w:top w:val="nil"/>
              <w:bottom w:val="single" w:sz="4" w:space="0" w:color="auto"/>
            </w:tcBorders>
          </w:tcPr>
          <w:p w:rsidR="008C4660" w:rsidRPr="00A165DF" w:rsidRDefault="00046DC6" w:rsidP="00046DC6">
            <w:pPr>
              <w:jc w:val="center"/>
              <w:rPr>
                <w:rFonts w:ascii="Times New Roman" w:hAnsi="Times New Roman" w:cs="Times New Roman"/>
                <w:sz w:val="16"/>
                <w:szCs w:val="16"/>
              </w:rPr>
            </w:pPr>
            <w:r w:rsidRPr="00A165DF">
              <w:rPr>
                <w:rFonts w:ascii="Times New Roman" w:hAnsi="Times New Roman" w:cs="Times New Roman"/>
                <w:sz w:val="16"/>
                <w:szCs w:val="16"/>
              </w:rPr>
              <w:t>&lt;10</w:t>
            </w:r>
          </w:p>
        </w:tc>
      </w:tr>
    </w:tbl>
    <w:p w:rsidR="008C4660" w:rsidRPr="00A165DF" w:rsidRDefault="00DF12ED" w:rsidP="00B300A1">
      <w:pPr>
        <w:spacing w:before="120" w:after="60" w:line="240" w:lineRule="auto"/>
        <w:jc w:val="both"/>
        <w:rPr>
          <w:rFonts w:ascii="Times New Roman" w:hAnsi="Times New Roman" w:cs="Times New Roman"/>
          <w:b/>
          <w:sz w:val="18"/>
          <w:szCs w:val="18"/>
        </w:rPr>
      </w:pPr>
      <w:r>
        <w:rPr>
          <w:rFonts w:ascii="Times New Roman" w:hAnsi="Times New Roman" w:cs="Times New Roman"/>
          <w:b/>
          <w:sz w:val="18"/>
          <w:szCs w:val="18"/>
        </w:rPr>
        <w:t xml:space="preserve">2.5 </w:t>
      </w:r>
      <w:r w:rsidR="00046DC6" w:rsidRPr="00A165DF">
        <w:rPr>
          <w:rFonts w:ascii="Times New Roman" w:hAnsi="Times New Roman" w:cs="Times New Roman"/>
          <w:b/>
          <w:sz w:val="18"/>
          <w:szCs w:val="18"/>
        </w:rPr>
        <w:t>Calidad de alimentación:</w:t>
      </w:r>
    </w:p>
    <w:p w:rsidR="00046DC6" w:rsidRPr="00A165DF" w:rsidRDefault="00046DC6" w:rsidP="00A165DF">
      <w:pPr>
        <w:spacing w:before="60" w:after="60" w:line="240" w:lineRule="auto"/>
        <w:jc w:val="both"/>
        <w:rPr>
          <w:rFonts w:ascii="Times New Roman" w:eastAsia="Times New Roman" w:hAnsi="Times New Roman" w:cs="Times New Roman"/>
          <w:color w:val="212121"/>
          <w:sz w:val="18"/>
          <w:szCs w:val="18"/>
          <w:lang w:eastAsia="es-BO"/>
        </w:rPr>
      </w:pPr>
      <w:r w:rsidRPr="00A165DF">
        <w:rPr>
          <w:rFonts w:ascii="Times New Roman" w:eastAsia="Times New Roman" w:hAnsi="Times New Roman" w:cs="Times New Roman"/>
          <w:color w:val="212121"/>
          <w:sz w:val="18"/>
          <w:szCs w:val="18"/>
          <w:lang w:eastAsia="es-BO"/>
        </w:rPr>
        <w:t>El riego con lixiviado siguió el esquema ilustrado en la Tabla 5. TKN fue el parámetro de referencia para organizar la dosificación de lixiviado para cada período de investigación. Como la calidad del lixiviado puede cambiar con el tiempo (durante el período de investigación, el lixiviado se almacenó a 4°C), se analizó el agua de alimentación en cada período de riego.</w:t>
      </w:r>
    </w:p>
    <w:p w:rsidR="00046DC6" w:rsidRPr="00A165DF" w:rsidRDefault="00046DC6" w:rsidP="00A165DF">
      <w:pPr>
        <w:spacing w:before="60" w:after="60" w:line="240" w:lineRule="auto"/>
        <w:jc w:val="center"/>
        <w:rPr>
          <w:rFonts w:ascii="Times New Roman" w:eastAsia="Times New Roman" w:hAnsi="Times New Roman" w:cs="Times New Roman"/>
          <w:b/>
          <w:color w:val="212121"/>
          <w:sz w:val="16"/>
          <w:szCs w:val="16"/>
          <w:lang w:eastAsia="es-BO"/>
        </w:rPr>
      </w:pPr>
      <w:r w:rsidRPr="00A165DF">
        <w:rPr>
          <w:rFonts w:ascii="Times New Roman" w:eastAsia="Times New Roman" w:hAnsi="Times New Roman" w:cs="Times New Roman"/>
          <w:b/>
          <w:color w:val="212121"/>
          <w:sz w:val="16"/>
          <w:szCs w:val="16"/>
          <w:lang w:eastAsia="es-BO"/>
        </w:rPr>
        <w:t>Tabla 5.a. Alimentación Fase 1. (Porcentajes expresados en volumen/volumen)</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709"/>
        <w:gridCol w:w="567"/>
        <w:gridCol w:w="709"/>
        <w:gridCol w:w="567"/>
        <w:gridCol w:w="709"/>
        <w:gridCol w:w="515"/>
      </w:tblGrid>
      <w:tr w:rsidR="00E03064" w:rsidRPr="00A165DF" w:rsidTr="00E03064">
        <w:tc>
          <w:tcPr>
            <w:tcW w:w="562" w:type="dxa"/>
            <w:vMerge w:val="restart"/>
            <w:tcBorders>
              <w:top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Periodo</w:t>
            </w:r>
          </w:p>
        </w:tc>
        <w:tc>
          <w:tcPr>
            <w:tcW w:w="709" w:type="dxa"/>
            <w:vMerge w:val="restart"/>
            <w:tcBorders>
              <w:top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Días de retención</w:t>
            </w:r>
          </w:p>
        </w:tc>
        <w:tc>
          <w:tcPr>
            <w:tcW w:w="1276" w:type="dxa"/>
            <w:gridSpan w:val="2"/>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Composición agua de alimentación</w:t>
            </w:r>
          </w:p>
        </w:tc>
        <w:tc>
          <w:tcPr>
            <w:tcW w:w="1791" w:type="dxa"/>
            <w:gridSpan w:val="3"/>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Concentración de los principales contaminantes.</w:t>
            </w:r>
          </w:p>
        </w:tc>
      </w:tr>
      <w:tr w:rsidR="00E03064" w:rsidRPr="00A165DF" w:rsidTr="00E03064">
        <w:tc>
          <w:tcPr>
            <w:tcW w:w="562" w:type="dxa"/>
            <w:vMerge/>
            <w:tcBorders>
              <w:bottom w:val="single" w:sz="4" w:space="0" w:color="auto"/>
            </w:tcBorders>
          </w:tcPr>
          <w:p w:rsidR="00E03064" w:rsidRPr="00A165DF" w:rsidRDefault="00E03064" w:rsidP="00046DC6">
            <w:pPr>
              <w:jc w:val="center"/>
              <w:rPr>
                <w:rFonts w:ascii="Times New Roman" w:hAnsi="Times New Roman" w:cs="Times New Roman"/>
                <w:i/>
                <w:sz w:val="16"/>
                <w:szCs w:val="16"/>
              </w:rPr>
            </w:pPr>
          </w:p>
        </w:tc>
        <w:tc>
          <w:tcPr>
            <w:tcW w:w="709" w:type="dxa"/>
            <w:vMerge/>
            <w:tcBorders>
              <w:bottom w:val="single" w:sz="4" w:space="0" w:color="auto"/>
            </w:tcBorders>
          </w:tcPr>
          <w:p w:rsidR="00E03064" w:rsidRPr="00A165DF" w:rsidRDefault="00E03064" w:rsidP="00046DC6">
            <w:pPr>
              <w:jc w:val="center"/>
              <w:rPr>
                <w:rFonts w:ascii="Times New Roman" w:hAnsi="Times New Roman" w:cs="Times New Roman"/>
                <w:i/>
                <w:sz w:val="16"/>
                <w:szCs w:val="16"/>
              </w:rPr>
            </w:pPr>
          </w:p>
        </w:tc>
        <w:tc>
          <w:tcPr>
            <w:tcW w:w="567" w:type="dxa"/>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Agua grifo</w:t>
            </w:r>
          </w:p>
        </w:tc>
        <w:tc>
          <w:tcPr>
            <w:tcW w:w="709" w:type="dxa"/>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Lixiviado</w:t>
            </w:r>
          </w:p>
        </w:tc>
        <w:tc>
          <w:tcPr>
            <w:tcW w:w="567" w:type="dxa"/>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TKN</w:t>
            </w:r>
          </w:p>
        </w:tc>
        <w:tc>
          <w:tcPr>
            <w:tcW w:w="709" w:type="dxa"/>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COD</w:t>
            </w:r>
          </w:p>
        </w:tc>
        <w:tc>
          <w:tcPr>
            <w:tcW w:w="515" w:type="dxa"/>
            <w:tcBorders>
              <w:top w:val="single" w:sz="4" w:space="0" w:color="auto"/>
              <w:bottom w:val="single" w:sz="4" w:space="0" w:color="auto"/>
            </w:tcBorders>
          </w:tcPr>
          <w:p w:rsidR="00E03064" w:rsidRPr="00A165DF" w:rsidRDefault="00E03064" w:rsidP="00046DC6">
            <w:pPr>
              <w:jc w:val="center"/>
              <w:rPr>
                <w:rFonts w:ascii="Times New Roman" w:hAnsi="Times New Roman" w:cs="Times New Roman"/>
                <w:i/>
                <w:sz w:val="16"/>
                <w:szCs w:val="16"/>
              </w:rPr>
            </w:pPr>
            <w:r w:rsidRPr="00A165DF">
              <w:rPr>
                <w:rFonts w:ascii="Times New Roman" w:hAnsi="Times New Roman" w:cs="Times New Roman"/>
                <w:i/>
                <w:sz w:val="16"/>
                <w:szCs w:val="16"/>
              </w:rPr>
              <w:t>PT</w:t>
            </w:r>
          </w:p>
        </w:tc>
      </w:tr>
      <w:tr w:rsidR="00E03064" w:rsidRPr="00A165DF" w:rsidTr="00E03064">
        <w:tc>
          <w:tcPr>
            <w:tcW w:w="562"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1</w:t>
            </w:r>
          </w:p>
        </w:tc>
        <w:tc>
          <w:tcPr>
            <w:tcW w:w="709"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98%</w:t>
            </w:r>
          </w:p>
        </w:tc>
        <w:tc>
          <w:tcPr>
            <w:tcW w:w="709"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2%</w:t>
            </w:r>
          </w:p>
        </w:tc>
        <w:tc>
          <w:tcPr>
            <w:tcW w:w="567"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26.8</w:t>
            </w:r>
          </w:p>
        </w:tc>
        <w:tc>
          <w:tcPr>
            <w:tcW w:w="709"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54.4</w:t>
            </w:r>
          </w:p>
        </w:tc>
        <w:tc>
          <w:tcPr>
            <w:tcW w:w="515" w:type="dxa"/>
            <w:tcBorders>
              <w:top w:val="single" w:sz="4" w:space="0" w:color="auto"/>
            </w:tcBorders>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0.54</w:t>
            </w:r>
          </w:p>
        </w:tc>
      </w:tr>
      <w:tr w:rsidR="00E03064" w:rsidRPr="00A165DF" w:rsidTr="00E03064">
        <w:tc>
          <w:tcPr>
            <w:tcW w:w="562"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2</w:t>
            </w:r>
          </w:p>
        </w:tc>
        <w:tc>
          <w:tcPr>
            <w:tcW w:w="709"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14</w:t>
            </w:r>
          </w:p>
        </w:tc>
        <w:tc>
          <w:tcPr>
            <w:tcW w:w="567"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96%</w:t>
            </w:r>
          </w:p>
        </w:tc>
        <w:tc>
          <w:tcPr>
            <w:tcW w:w="709"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4%</w:t>
            </w:r>
          </w:p>
        </w:tc>
        <w:tc>
          <w:tcPr>
            <w:tcW w:w="567"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50.8</w:t>
            </w:r>
          </w:p>
        </w:tc>
        <w:tc>
          <w:tcPr>
            <w:tcW w:w="709"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99.4</w:t>
            </w:r>
          </w:p>
        </w:tc>
        <w:tc>
          <w:tcPr>
            <w:tcW w:w="515" w:type="dxa"/>
          </w:tcPr>
          <w:p w:rsidR="00046DC6" w:rsidRPr="00A165DF" w:rsidRDefault="00E03064" w:rsidP="00046DC6">
            <w:pPr>
              <w:jc w:val="center"/>
              <w:rPr>
                <w:rFonts w:ascii="Times New Roman" w:hAnsi="Times New Roman" w:cs="Times New Roman"/>
                <w:sz w:val="16"/>
                <w:szCs w:val="16"/>
              </w:rPr>
            </w:pPr>
            <w:r w:rsidRPr="00A165DF">
              <w:rPr>
                <w:rFonts w:ascii="Times New Roman" w:hAnsi="Times New Roman" w:cs="Times New Roman"/>
                <w:sz w:val="16"/>
                <w:szCs w:val="16"/>
              </w:rPr>
              <w:t>0.99</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14</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92%</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98.8</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189</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1.87</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4</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86%</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14%</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171</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316</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3.20</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5</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207</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383</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3.86</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6</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80%</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20%</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243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451</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4.53</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75%</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25%</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303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564</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5.64</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8</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15</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27%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327</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609</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6.08</w:t>
            </w:r>
          </w:p>
        </w:tc>
      </w:tr>
      <w:tr w:rsidR="00E03064" w:rsidRPr="00A165DF" w:rsidTr="00E03064">
        <w:tc>
          <w:tcPr>
            <w:tcW w:w="562"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9</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70%</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30%</w:t>
            </w:r>
          </w:p>
        </w:tc>
        <w:tc>
          <w:tcPr>
            <w:tcW w:w="567"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363</w:t>
            </w:r>
          </w:p>
        </w:tc>
        <w:tc>
          <w:tcPr>
            <w:tcW w:w="709"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676</w:t>
            </w:r>
          </w:p>
        </w:tc>
        <w:tc>
          <w:tcPr>
            <w:tcW w:w="515" w:type="dxa"/>
          </w:tcPr>
          <w:p w:rsidR="00E03064" w:rsidRPr="00A165DF" w:rsidRDefault="00E03064" w:rsidP="00E03064">
            <w:pPr>
              <w:jc w:val="center"/>
              <w:rPr>
                <w:rFonts w:ascii="Times New Roman" w:hAnsi="Times New Roman" w:cs="Times New Roman"/>
                <w:sz w:val="16"/>
                <w:szCs w:val="16"/>
              </w:rPr>
            </w:pPr>
            <w:r w:rsidRPr="00A165DF">
              <w:rPr>
                <w:rFonts w:ascii="Times New Roman" w:hAnsi="Times New Roman" w:cs="Times New Roman"/>
                <w:sz w:val="16"/>
                <w:szCs w:val="16"/>
              </w:rPr>
              <w:t>6.74</w:t>
            </w:r>
          </w:p>
        </w:tc>
      </w:tr>
    </w:tbl>
    <w:p w:rsidR="00DF12ED" w:rsidRPr="00A165DF" w:rsidRDefault="00DF12ED" w:rsidP="00B300A1">
      <w:pPr>
        <w:spacing w:before="120" w:after="60" w:line="240" w:lineRule="auto"/>
        <w:jc w:val="center"/>
        <w:rPr>
          <w:rFonts w:ascii="Times New Roman" w:eastAsia="Times New Roman" w:hAnsi="Times New Roman" w:cs="Times New Roman"/>
          <w:b/>
          <w:color w:val="212121"/>
          <w:sz w:val="16"/>
          <w:szCs w:val="16"/>
          <w:lang w:eastAsia="es-BO"/>
        </w:rPr>
      </w:pPr>
      <w:r w:rsidRPr="00A165DF">
        <w:rPr>
          <w:rFonts w:ascii="Times New Roman" w:eastAsia="Times New Roman" w:hAnsi="Times New Roman" w:cs="Times New Roman"/>
          <w:b/>
          <w:color w:val="212121"/>
          <w:sz w:val="16"/>
          <w:szCs w:val="16"/>
          <w:lang w:eastAsia="es-BO"/>
        </w:rPr>
        <w:t>Tabla 5.</w:t>
      </w:r>
      <w:r>
        <w:rPr>
          <w:rFonts w:ascii="Times New Roman" w:eastAsia="Times New Roman" w:hAnsi="Times New Roman" w:cs="Times New Roman"/>
          <w:b/>
          <w:color w:val="212121"/>
          <w:sz w:val="16"/>
          <w:szCs w:val="16"/>
          <w:lang w:eastAsia="es-BO"/>
        </w:rPr>
        <w:t>b</w:t>
      </w:r>
      <w:r w:rsidRPr="00A165DF">
        <w:rPr>
          <w:rFonts w:ascii="Times New Roman" w:eastAsia="Times New Roman" w:hAnsi="Times New Roman" w:cs="Times New Roman"/>
          <w:b/>
          <w:color w:val="212121"/>
          <w:sz w:val="16"/>
          <w:szCs w:val="16"/>
          <w:lang w:eastAsia="es-BO"/>
        </w:rPr>
        <w:t xml:space="preserve">. Alimentación Fase </w:t>
      </w:r>
      <w:r>
        <w:rPr>
          <w:rFonts w:ascii="Times New Roman" w:eastAsia="Times New Roman" w:hAnsi="Times New Roman" w:cs="Times New Roman"/>
          <w:b/>
          <w:color w:val="212121"/>
          <w:sz w:val="16"/>
          <w:szCs w:val="16"/>
          <w:lang w:eastAsia="es-BO"/>
        </w:rPr>
        <w:t>2</w:t>
      </w:r>
      <w:r w:rsidRPr="00A165DF">
        <w:rPr>
          <w:rFonts w:ascii="Times New Roman" w:eastAsia="Times New Roman" w:hAnsi="Times New Roman" w:cs="Times New Roman"/>
          <w:b/>
          <w:color w:val="212121"/>
          <w:sz w:val="16"/>
          <w:szCs w:val="16"/>
          <w:lang w:eastAsia="es-BO"/>
        </w:rPr>
        <w:t>. (Porcentajes expresados en volumen/volumen)</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709"/>
        <w:gridCol w:w="567"/>
        <w:gridCol w:w="709"/>
        <w:gridCol w:w="567"/>
        <w:gridCol w:w="709"/>
        <w:gridCol w:w="515"/>
      </w:tblGrid>
      <w:tr w:rsidR="00DF12ED" w:rsidRPr="00A165DF" w:rsidTr="00B300A1">
        <w:trPr>
          <w:jc w:val="center"/>
        </w:trPr>
        <w:tc>
          <w:tcPr>
            <w:tcW w:w="562" w:type="dxa"/>
            <w:vMerge w:val="restart"/>
            <w:tcBorders>
              <w:top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lastRenderedPageBreak/>
              <w:t>Periodo</w:t>
            </w:r>
          </w:p>
        </w:tc>
        <w:tc>
          <w:tcPr>
            <w:tcW w:w="709" w:type="dxa"/>
            <w:vMerge w:val="restart"/>
            <w:tcBorders>
              <w:top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Días de retención</w:t>
            </w:r>
          </w:p>
        </w:tc>
        <w:tc>
          <w:tcPr>
            <w:tcW w:w="1276" w:type="dxa"/>
            <w:gridSpan w:val="2"/>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Composición agua de alimentación</w:t>
            </w:r>
          </w:p>
        </w:tc>
        <w:tc>
          <w:tcPr>
            <w:tcW w:w="1791" w:type="dxa"/>
            <w:gridSpan w:val="3"/>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Concentración de los principales contaminantes.</w:t>
            </w:r>
          </w:p>
        </w:tc>
      </w:tr>
      <w:tr w:rsidR="00DF12ED" w:rsidRPr="00A165DF" w:rsidTr="00B300A1">
        <w:trPr>
          <w:jc w:val="center"/>
        </w:trPr>
        <w:tc>
          <w:tcPr>
            <w:tcW w:w="562" w:type="dxa"/>
            <w:vMerge/>
            <w:tcBorders>
              <w:bottom w:val="single" w:sz="4" w:space="0" w:color="auto"/>
            </w:tcBorders>
          </w:tcPr>
          <w:p w:rsidR="00DF12ED" w:rsidRPr="00A165DF" w:rsidRDefault="00DF12ED" w:rsidP="00DF12ED">
            <w:pPr>
              <w:jc w:val="center"/>
              <w:rPr>
                <w:rFonts w:ascii="Times New Roman" w:hAnsi="Times New Roman" w:cs="Times New Roman"/>
                <w:i/>
                <w:sz w:val="16"/>
                <w:szCs w:val="16"/>
              </w:rPr>
            </w:pPr>
          </w:p>
        </w:tc>
        <w:tc>
          <w:tcPr>
            <w:tcW w:w="709" w:type="dxa"/>
            <w:vMerge/>
            <w:tcBorders>
              <w:bottom w:val="single" w:sz="4" w:space="0" w:color="auto"/>
            </w:tcBorders>
          </w:tcPr>
          <w:p w:rsidR="00DF12ED" w:rsidRPr="00A165DF" w:rsidRDefault="00DF12ED" w:rsidP="00DF12ED">
            <w:pPr>
              <w:jc w:val="center"/>
              <w:rPr>
                <w:rFonts w:ascii="Times New Roman" w:hAnsi="Times New Roman" w:cs="Times New Roman"/>
                <w:i/>
                <w:sz w:val="16"/>
                <w:szCs w:val="16"/>
              </w:rPr>
            </w:pPr>
          </w:p>
        </w:tc>
        <w:tc>
          <w:tcPr>
            <w:tcW w:w="567" w:type="dxa"/>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Agua grifo</w:t>
            </w:r>
          </w:p>
        </w:tc>
        <w:tc>
          <w:tcPr>
            <w:tcW w:w="709" w:type="dxa"/>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Lixiviado</w:t>
            </w:r>
          </w:p>
        </w:tc>
        <w:tc>
          <w:tcPr>
            <w:tcW w:w="567" w:type="dxa"/>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TKN</w:t>
            </w:r>
          </w:p>
        </w:tc>
        <w:tc>
          <w:tcPr>
            <w:tcW w:w="709" w:type="dxa"/>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COD</w:t>
            </w:r>
          </w:p>
        </w:tc>
        <w:tc>
          <w:tcPr>
            <w:tcW w:w="515" w:type="dxa"/>
            <w:tcBorders>
              <w:top w:val="single" w:sz="4" w:space="0" w:color="auto"/>
              <w:bottom w:val="single" w:sz="4" w:space="0" w:color="auto"/>
            </w:tcBorders>
          </w:tcPr>
          <w:p w:rsidR="00DF12ED" w:rsidRPr="00A165DF" w:rsidRDefault="00DF12ED" w:rsidP="00DF12ED">
            <w:pPr>
              <w:jc w:val="center"/>
              <w:rPr>
                <w:rFonts w:ascii="Times New Roman" w:hAnsi="Times New Roman" w:cs="Times New Roman"/>
                <w:i/>
                <w:sz w:val="16"/>
                <w:szCs w:val="16"/>
              </w:rPr>
            </w:pPr>
            <w:r w:rsidRPr="00A165DF">
              <w:rPr>
                <w:rFonts w:ascii="Times New Roman" w:hAnsi="Times New Roman" w:cs="Times New Roman"/>
                <w:i/>
                <w:sz w:val="16"/>
                <w:szCs w:val="16"/>
              </w:rPr>
              <w:t>PT</w:t>
            </w:r>
          </w:p>
        </w:tc>
      </w:tr>
      <w:tr w:rsidR="00DF12ED" w:rsidRPr="00A165DF" w:rsidTr="00B300A1">
        <w:trPr>
          <w:jc w:val="center"/>
        </w:trPr>
        <w:tc>
          <w:tcPr>
            <w:tcW w:w="562"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w:t>
            </w:r>
          </w:p>
        </w:tc>
        <w:tc>
          <w:tcPr>
            <w:tcW w:w="709"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Pr>
                <w:rFonts w:ascii="Times New Roman" w:hAnsi="Times New Roman" w:cs="Times New Roman"/>
                <w:sz w:val="16"/>
                <w:szCs w:val="16"/>
              </w:rPr>
              <w:t>13</w:t>
            </w:r>
          </w:p>
        </w:tc>
        <w:tc>
          <w:tcPr>
            <w:tcW w:w="567"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98%</w:t>
            </w:r>
          </w:p>
        </w:tc>
        <w:tc>
          <w:tcPr>
            <w:tcW w:w="709"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w:t>
            </w:r>
          </w:p>
        </w:tc>
        <w:tc>
          <w:tcPr>
            <w:tcW w:w="567"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26.8</w:t>
            </w:r>
          </w:p>
        </w:tc>
        <w:tc>
          <w:tcPr>
            <w:tcW w:w="709"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54.4</w:t>
            </w:r>
          </w:p>
        </w:tc>
        <w:tc>
          <w:tcPr>
            <w:tcW w:w="515" w:type="dxa"/>
            <w:tcBorders>
              <w:top w:val="single" w:sz="4" w:space="0" w:color="auto"/>
            </w:tcBorders>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0.54</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w:t>
            </w:r>
          </w:p>
        </w:tc>
        <w:tc>
          <w:tcPr>
            <w:tcW w:w="709" w:type="dxa"/>
          </w:tcPr>
          <w:p w:rsidR="00DF12ED" w:rsidRPr="00A165DF" w:rsidRDefault="00DF12ED" w:rsidP="00DF12ED">
            <w:pPr>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96%</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4%</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50.8</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99.4</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0.99</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14</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92%</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8%</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98.8</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189</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1.87</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4</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86%</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14%</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171</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316</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3.20</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5</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8</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83%</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17%</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207</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383</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3.86</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6</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80%</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20%</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243</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451</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4.53</w:t>
            </w:r>
          </w:p>
        </w:tc>
      </w:tr>
      <w:tr w:rsidR="00DF12ED" w:rsidRPr="00A165DF" w:rsidTr="00B300A1">
        <w:trPr>
          <w:jc w:val="center"/>
        </w:trPr>
        <w:tc>
          <w:tcPr>
            <w:tcW w:w="562" w:type="dxa"/>
          </w:tcPr>
          <w:p w:rsidR="00DF12ED" w:rsidRPr="00A165DF" w:rsidRDefault="00DF12ED" w:rsidP="00DF12ED">
            <w:pPr>
              <w:jc w:val="center"/>
              <w:rPr>
                <w:rFonts w:ascii="Times New Roman" w:hAnsi="Times New Roman" w:cs="Times New Roman"/>
                <w:sz w:val="16"/>
                <w:szCs w:val="16"/>
              </w:rPr>
            </w:pPr>
            <w:r>
              <w:rPr>
                <w:rFonts w:ascii="Times New Roman" w:hAnsi="Times New Roman" w:cs="Times New Roman"/>
                <w:sz w:val="16"/>
                <w:szCs w:val="16"/>
              </w:rPr>
              <w:t>7</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7</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70%</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30%</w:t>
            </w:r>
          </w:p>
        </w:tc>
        <w:tc>
          <w:tcPr>
            <w:tcW w:w="567"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363</w:t>
            </w:r>
          </w:p>
        </w:tc>
        <w:tc>
          <w:tcPr>
            <w:tcW w:w="709"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676</w:t>
            </w:r>
          </w:p>
        </w:tc>
        <w:tc>
          <w:tcPr>
            <w:tcW w:w="515" w:type="dxa"/>
          </w:tcPr>
          <w:p w:rsidR="00DF12ED" w:rsidRPr="00A165DF" w:rsidRDefault="00DF12ED" w:rsidP="00DF12ED">
            <w:pPr>
              <w:jc w:val="center"/>
              <w:rPr>
                <w:rFonts w:ascii="Times New Roman" w:hAnsi="Times New Roman" w:cs="Times New Roman"/>
                <w:sz w:val="16"/>
                <w:szCs w:val="16"/>
              </w:rPr>
            </w:pPr>
            <w:r w:rsidRPr="00A165DF">
              <w:rPr>
                <w:rFonts w:ascii="Times New Roman" w:hAnsi="Times New Roman" w:cs="Times New Roman"/>
                <w:sz w:val="16"/>
                <w:szCs w:val="16"/>
              </w:rPr>
              <w:t>6.74</w:t>
            </w:r>
          </w:p>
        </w:tc>
      </w:tr>
    </w:tbl>
    <w:p w:rsidR="00DF12ED" w:rsidRDefault="00DF12ED" w:rsidP="00AA1A71">
      <w:pPr>
        <w:spacing w:before="120" w:after="60" w:line="240" w:lineRule="auto"/>
        <w:jc w:val="both"/>
        <w:rPr>
          <w:rFonts w:ascii="Times New Roman" w:hAnsi="Times New Roman" w:cs="Times New Roman"/>
          <w:b/>
          <w:sz w:val="18"/>
          <w:szCs w:val="18"/>
        </w:rPr>
      </w:pPr>
      <w:r>
        <w:rPr>
          <w:rFonts w:ascii="Times New Roman" w:hAnsi="Times New Roman" w:cs="Times New Roman"/>
          <w:b/>
          <w:sz w:val="18"/>
          <w:szCs w:val="18"/>
        </w:rPr>
        <w:t>2.6 Carga hidráulica y orgánica</w:t>
      </w:r>
    </w:p>
    <w:p w:rsidR="00DF12ED" w:rsidRPr="00DF12ED" w:rsidRDefault="00DF12ED" w:rsidP="00DF12ED">
      <w:pPr>
        <w:spacing w:before="60" w:after="60" w:line="240" w:lineRule="auto"/>
        <w:jc w:val="both"/>
        <w:rPr>
          <w:rFonts w:ascii="Times New Roman" w:hAnsi="Times New Roman" w:cs="Times New Roman"/>
          <w:sz w:val="18"/>
          <w:szCs w:val="18"/>
        </w:rPr>
      </w:pPr>
      <w:r>
        <w:rPr>
          <w:rFonts w:ascii="Times New Roman" w:hAnsi="Times New Roman" w:cs="Times New Roman"/>
          <w:sz w:val="18"/>
          <w:szCs w:val="18"/>
        </w:rPr>
        <w:t>Puesto</w:t>
      </w:r>
      <w:r w:rsidRPr="00DF12ED">
        <w:rPr>
          <w:rFonts w:ascii="Times New Roman" w:hAnsi="Times New Roman" w:cs="Times New Roman"/>
          <w:sz w:val="18"/>
          <w:szCs w:val="18"/>
        </w:rPr>
        <w:t xml:space="preserve"> que uno de los objetivos de la investigación era comprender la capacidad de las plantas para tratar las aguas residuales de alta concentración de amoníaco, el programa de investigación se organizó para aumentar el porcentaje del lixiviado suministrado</w:t>
      </w:r>
      <w:r>
        <w:rPr>
          <w:rFonts w:ascii="Times New Roman" w:hAnsi="Times New Roman" w:cs="Times New Roman"/>
          <w:sz w:val="18"/>
          <w:szCs w:val="18"/>
        </w:rPr>
        <w:t xml:space="preserve"> con tiempos de retención de más de siete días (Tablas 5)</w:t>
      </w:r>
      <w:r w:rsidRPr="00DF12ED">
        <w:rPr>
          <w:rFonts w:ascii="Times New Roman" w:hAnsi="Times New Roman" w:cs="Times New Roman"/>
          <w:sz w:val="18"/>
          <w:szCs w:val="18"/>
        </w:rPr>
        <w:t xml:space="preserve">. Por otro lado, la necesidad de agua </w:t>
      </w:r>
      <w:r>
        <w:rPr>
          <w:rFonts w:ascii="Times New Roman" w:hAnsi="Times New Roman" w:cs="Times New Roman"/>
          <w:sz w:val="18"/>
          <w:szCs w:val="18"/>
        </w:rPr>
        <w:t>fue variando</w:t>
      </w:r>
      <w:r w:rsidRPr="00DF12ED">
        <w:rPr>
          <w:rFonts w:ascii="Times New Roman" w:hAnsi="Times New Roman" w:cs="Times New Roman"/>
          <w:sz w:val="18"/>
          <w:szCs w:val="18"/>
        </w:rPr>
        <w:t xml:space="preserve"> con el crecimiento de las plantas, debido a la evapotranspiración, y el volumen de agua alimentada </w:t>
      </w:r>
      <w:r>
        <w:rPr>
          <w:rFonts w:ascii="Times New Roman" w:hAnsi="Times New Roman" w:cs="Times New Roman"/>
          <w:sz w:val="18"/>
          <w:szCs w:val="18"/>
        </w:rPr>
        <w:t>fue cambiando</w:t>
      </w:r>
      <w:r w:rsidRPr="00DF12ED">
        <w:rPr>
          <w:rFonts w:ascii="Times New Roman" w:hAnsi="Times New Roman" w:cs="Times New Roman"/>
          <w:sz w:val="18"/>
          <w:szCs w:val="18"/>
        </w:rPr>
        <w:t xml:space="preserve"> dentro de cada período de investigación. Como consecuencia, la carga de alimentación de los diferentes</w:t>
      </w:r>
      <w:r>
        <w:rPr>
          <w:rFonts w:ascii="Times New Roman" w:hAnsi="Times New Roman" w:cs="Times New Roman"/>
          <w:sz w:val="18"/>
          <w:szCs w:val="18"/>
        </w:rPr>
        <w:t xml:space="preserve"> contaminantes (</w:t>
      </w:r>
      <w:r w:rsidR="00B2513F">
        <w:rPr>
          <w:rFonts w:ascii="Times New Roman" w:hAnsi="Times New Roman" w:cs="Times New Roman"/>
          <w:sz w:val="18"/>
          <w:szCs w:val="18"/>
        </w:rPr>
        <w:t>COD</w:t>
      </w:r>
      <w:r>
        <w:rPr>
          <w:rFonts w:ascii="Times New Roman" w:hAnsi="Times New Roman" w:cs="Times New Roman"/>
          <w:sz w:val="18"/>
          <w:szCs w:val="18"/>
        </w:rPr>
        <w:t xml:space="preserve">, N, P) </w:t>
      </w:r>
      <w:r w:rsidR="00B300A1">
        <w:rPr>
          <w:rFonts w:ascii="Times New Roman" w:hAnsi="Times New Roman" w:cs="Times New Roman"/>
          <w:sz w:val="18"/>
          <w:szCs w:val="18"/>
        </w:rPr>
        <w:t>fueron variantes</w:t>
      </w:r>
      <w:r w:rsidRPr="00DF12ED">
        <w:rPr>
          <w:rFonts w:ascii="Times New Roman" w:hAnsi="Times New Roman" w:cs="Times New Roman"/>
          <w:sz w:val="18"/>
          <w:szCs w:val="18"/>
        </w:rPr>
        <w:t xml:space="preserve"> durante </w:t>
      </w:r>
      <w:r>
        <w:rPr>
          <w:rFonts w:ascii="Times New Roman" w:hAnsi="Times New Roman" w:cs="Times New Roman"/>
          <w:sz w:val="18"/>
          <w:szCs w:val="18"/>
        </w:rPr>
        <w:t xml:space="preserve">todo </w:t>
      </w:r>
      <w:r w:rsidRPr="00DF12ED">
        <w:rPr>
          <w:rFonts w:ascii="Times New Roman" w:hAnsi="Times New Roman" w:cs="Times New Roman"/>
          <w:sz w:val="18"/>
          <w:szCs w:val="18"/>
        </w:rPr>
        <w:t>el período de investigación</w:t>
      </w:r>
      <w:r>
        <w:rPr>
          <w:rFonts w:ascii="Times New Roman" w:hAnsi="Times New Roman" w:cs="Times New Roman"/>
          <w:sz w:val="18"/>
          <w:szCs w:val="18"/>
        </w:rPr>
        <w:t>.</w:t>
      </w:r>
      <w:r w:rsidRPr="00DF12ED">
        <w:rPr>
          <w:rFonts w:ascii="Times New Roman" w:hAnsi="Times New Roman" w:cs="Times New Roman"/>
          <w:sz w:val="18"/>
          <w:szCs w:val="18"/>
        </w:rPr>
        <w:t xml:space="preserve"> </w:t>
      </w:r>
    </w:p>
    <w:p w:rsidR="00046DC6" w:rsidRPr="00DF12ED" w:rsidRDefault="00E03064" w:rsidP="00DF12ED">
      <w:pPr>
        <w:pStyle w:val="Prrafodelista"/>
        <w:numPr>
          <w:ilvl w:val="1"/>
          <w:numId w:val="4"/>
        </w:numPr>
        <w:spacing w:before="60" w:after="60" w:line="240" w:lineRule="auto"/>
        <w:jc w:val="both"/>
        <w:rPr>
          <w:rFonts w:ascii="Times New Roman" w:hAnsi="Times New Roman" w:cs="Times New Roman"/>
          <w:b/>
          <w:sz w:val="18"/>
          <w:szCs w:val="18"/>
        </w:rPr>
      </w:pPr>
      <w:r w:rsidRPr="00DF12ED">
        <w:rPr>
          <w:rFonts w:ascii="Times New Roman" w:hAnsi="Times New Roman" w:cs="Times New Roman"/>
          <w:b/>
          <w:sz w:val="18"/>
          <w:szCs w:val="18"/>
        </w:rPr>
        <w:t>Crecimiento vegetativo</w:t>
      </w:r>
    </w:p>
    <w:p w:rsidR="00E03064" w:rsidRPr="00A165DF" w:rsidRDefault="00E03064"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Durante el período de riego</w:t>
      </w:r>
      <w:r w:rsidR="00527102" w:rsidRPr="00A165DF">
        <w:rPr>
          <w:rFonts w:ascii="Times New Roman" w:hAnsi="Times New Roman" w:cs="Times New Roman"/>
          <w:color w:val="212121"/>
          <w:sz w:val="18"/>
          <w:szCs w:val="18"/>
        </w:rPr>
        <w:t>,</w:t>
      </w:r>
      <w:r w:rsidRPr="00A165DF">
        <w:rPr>
          <w:rFonts w:ascii="Times New Roman" w:hAnsi="Times New Roman" w:cs="Times New Roman"/>
          <w:color w:val="212121"/>
          <w:sz w:val="18"/>
          <w:szCs w:val="18"/>
        </w:rPr>
        <w:t xml:space="preserve"> en ambas fases, se detectaron signos ocasionales de estrés de las plant</w:t>
      </w:r>
      <w:r w:rsidR="00527102" w:rsidRPr="00A165DF">
        <w:rPr>
          <w:rFonts w:ascii="Times New Roman" w:hAnsi="Times New Roman" w:cs="Times New Roman"/>
          <w:color w:val="212121"/>
          <w:sz w:val="18"/>
          <w:szCs w:val="18"/>
        </w:rPr>
        <w:t xml:space="preserve">as, desecación de hojas viejas </w:t>
      </w:r>
      <w:r w:rsidRPr="00A165DF">
        <w:rPr>
          <w:rFonts w:ascii="Times New Roman" w:hAnsi="Times New Roman" w:cs="Times New Roman"/>
          <w:color w:val="212121"/>
          <w:sz w:val="18"/>
          <w:szCs w:val="18"/>
        </w:rPr>
        <w:t>y producción anormal de flores y vainas. Al final de cada fase, se analizó la biomasa seca de raíz y brote de las plantas para evaluar el crecimiento de la planta.</w:t>
      </w:r>
    </w:p>
    <w:p w:rsidR="00E03064" w:rsidRPr="00A165DF" w:rsidRDefault="00E03064"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En general, los cultivos alimentados con lixiviados desarrollaron una biomasa de raíces mayor que los controles correspondientes. El brote de so</w:t>
      </w:r>
      <w:r w:rsidR="00527102" w:rsidRPr="00A165DF">
        <w:rPr>
          <w:rFonts w:ascii="Times New Roman" w:hAnsi="Times New Roman" w:cs="Times New Roman"/>
          <w:color w:val="212121"/>
          <w:sz w:val="18"/>
          <w:szCs w:val="18"/>
        </w:rPr>
        <w:t>y</w:t>
      </w:r>
      <w:r w:rsidRPr="00A165DF">
        <w:rPr>
          <w:rFonts w:ascii="Times New Roman" w:hAnsi="Times New Roman" w:cs="Times New Roman"/>
          <w:color w:val="212121"/>
          <w:sz w:val="18"/>
          <w:szCs w:val="18"/>
        </w:rPr>
        <w:t>a aprovechó el lixiviado alimentado en la primera fase, mientras que el brote de girasol creció menos que las plantas de control; todo lo contrario sucede en la segunda fase. Probablemente esta reducción de la producción de biomas</w:t>
      </w:r>
      <w:r w:rsidR="00A165DF">
        <w:rPr>
          <w:rFonts w:ascii="Times New Roman" w:hAnsi="Times New Roman" w:cs="Times New Roman"/>
          <w:color w:val="212121"/>
          <w:sz w:val="18"/>
          <w:szCs w:val="18"/>
        </w:rPr>
        <w:t>a en la parte aérea se relaciona</w:t>
      </w:r>
      <w:r w:rsidRPr="00A165DF">
        <w:rPr>
          <w:rFonts w:ascii="Times New Roman" w:hAnsi="Times New Roman" w:cs="Times New Roman"/>
          <w:color w:val="212121"/>
          <w:sz w:val="18"/>
          <w:szCs w:val="18"/>
        </w:rPr>
        <w:t xml:space="preserve"> con la menor tolerancia a la exposición prolongada a u</w:t>
      </w:r>
      <w:r w:rsidR="00B300A1">
        <w:rPr>
          <w:rFonts w:ascii="Times New Roman" w:hAnsi="Times New Roman" w:cs="Times New Roman"/>
          <w:color w:val="212121"/>
          <w:sz w:val="18"/>
          <w:szCs w:val="18"/>
        </w:rPr>
        <w:t>n alto porcentaje de lixiviados.</w:t>
      </w:r>
    </w:p>
    <w:p w:rsidR="00E03064" w:rsidRPr="00A165DF" w:rsidRDefault="00527102" w:rsidP="00B300A1">
      <w:pPr>
        <w:pStyle w:val="Prrafodelista"/>
        <w:numPr>
          <w:ilvl w:val="1"/>
          <w:numId w:val="4"/>
        </w:numPr>
        <w:spacing w:before="120" w:after="60" w:line="240" w:lineRule="auto"/>
        <w:ind w:left="714" w:hanging="357"/>
        <w:contextualSpacing w:val="0"/>
        <w:jc w:val="both"/>
        <w:rPr>
          <w:rFonts w:ascii="Times New Roman" w:hAnsi="Times New Roman" w:cs="Times New Roman"/>
          <w:b/>
          <w:sz w:val="18"/>
          <w:szCs w:val="18"/>
        </w:rPr>
      </w:pPr>
      <w:r w:rsidRPr="00A165DF">
        <w:rPr>
          <w:rFonts w:ascii="Times New Roman" w:hAnsi="Times New Roman" w:cs="Times New Roman"/>
          <w:b/>
          <w:sz w:val="18"/>
          <w:szCs w:val="18"/>
        </w:rPr>
        <w:t>Análisis</w:t>
      </w:r>
    </w:p>
    <w:p w:rsidR="00527102" w:rsidRPr="00A165DF" w:rsidRDefault="00527102"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La eficiencia de la investigación se evaluó midiendo parámetros orgánicos e inorgánicos. El análisis del afluente y de las </w:t>
      </w:r>
      <w:r w:rsidR="003C0A5B">
        <w:rPr>
          <w:rFonts w:ascii="Times New Roman" w:hAnsi="Times New Roman" w:cs="Times New Roman"/>
          <w:color w:val="212121"/>
          <w:sz w:val="18"/>
          <w:szCs w:val="18"/>
        </w:rPr>
        <w:t>muestras de efluentes se realizaron</w:t>
      </w:r>
      <w:r w:rsidRPr="00A165DF">
        <w:rPr>
          <w:rFonts w:ascii="Times New Roman" w:hAnsi="Times New Roman" w:cs="Times New Roman"/>
          <w:color w:val="212121"/>
          <w:sz w:val="18"/>
          <w:szCs w:val="18"/>
        </w:rPr>
        <w:t xml:space="preserve"> siguiendo los estándares italianos para muestras de agua y aguas residuales (CNR-IRSA, 29/2003); El pH se midió convencionalmente con un </w:t>
      </w:r>
      <w:proofErr w:type="spellStart"/>
      <w:r w:rsidRPr="00A165DF">
        <w:rPr>
          <w:rFonts w:ascii="Times New Roman" w:hAnsi="Times New Roman" w:cs="Times New Roman"/>
          <w:color w:val="212121"/>
          <w:sz w:val="18"/>
          <w:szCs w:val="18"/>
        </w:rPr>
        <w:t>pHmetro</w:t>
      </w:r>
      <w:proofErr w:type="spellEnd"/>
      <w:r w:rsidRPr="00A165DF">
        <w:rPr>
          <w:rFonts w:ascii="Times New Roman" w:hAnsi="Times New Roman" w:cs="Times New Roman"/>
          <w:color w:val="212121"/>
          <w:sz w:val="18"/>
          <w:szCs w:val="18"/>
        </w:rPr>
        <w:t xml:space="preserve">, mientras que un tratamiento de doble paso en el horno (105 ° C durante un día, 550°C durante 4 horas) permite definir el contenido de TS y VS. La </w:t>
      </w:r>
      <w:r w:rsidR="00B2513F">
        <w:rPr>
          <w:rFonts w:ascii="Times New Roman" w:hAnsi="Times New Roman" w:cs="Times New Roman"/>
          <w:color w:val="212121"/>
          <w:sz w:val="18"/>
          <w:szCs w:val="18"/>
        </w:rPr>
        <w:t>COD</w:t>
      </w:r>
      <w:r w:rsidRPr="00A165DF">
        <w:rPr>
          <w:rFonts w:ascii="Times New Roman" w:hAnsi="Times New Roman" w:cs="Times New Roman"/>
          <w:color w:val="212121"/>
          <w:sz w:val="18"/>
          <w:szCs w:val="18"/>
        </w:rPr>
        <w:t xml:space="preserve"> se detectó a través del método de oxidación con </w:t>
      </w:r>
      <w:proofErr w:type="spellStart"/>
      <w:r w:rsidRPr="00A165DF">
        <w:rPr>
          <w:rFonts w:ascii="Times New Roman" w:hAnsi="Times New Roman" w:cs="Times New Roman"/>
          <w:color w:val="212121"/>
          <w:sz w:val="18"/>
          <w:szCs w:val="18"/>
        </w:rPr>
        <w:t>dicromato</w:t>
      </w:r>
      <w:proofErr w:type="spellEnd"/>
      <w:r w:rsidRPr="00A165DF">
        <w:rPr>
          <w:rFonts w:ascii="Times New Roman" w:hAnsi="Times New Roman" w:cs="Times New Roman"/>
          <w:color w:val="212121"/>
          <w:sz w:val="18"/>
          <w:szCs w:val="18"/>
        </w:rPr>
        <w:t xml:space="preserve"> de potasio. La DBO </w:t>
      </w:r>
      <w:r w:rsidR="003C0A5B">
        <w:rPr>
          <w:rFonts w:ascii="Times New Roman" w:hAnsi="Times New Roman" w:cs="Times New Roman"/>
          <w:color w:val="212121"/>
          <w:sz w:val="18"/>
          <w:szCs w:val="18"/>
        </w:rPr>
        <w:t>fue evaluada</w:t>
      </w:r>
      <w:r w:rsidRPr="00A165DF">
        <w:rPr>
          <w:rFonts w:ascii="Times New Roman" w:hAnsi="Times New Roman" w:cs="Times New Roman"/>
          <w:color w:val="212121"/>
          <w:sz w:val="18"/>
          <w:szCs w:val="18"/>
        </w:rPr>
        <w:t xml:space="preserve"> mediante una prueba de DBO durante 5 días en un </w:t>
      </w:r>
      <w:proofErr w:type="spellStart"/>
      <w:r w:rsidRPr="00A165DF">
        <w:rPr>
          <w:rFonts w:ascii="Times New Roman" w:hAnsi="Times New Roman" w:cs="Times New Roman"/>
          <w:color w:val="212121"/>
          <w:sz w:val="18"/>
          <w:szCs w:val="18"/>
        </w:rPr>
        <w:t>respirómetro</w:t>
      </w:r>
      <w:proofErr w:type="spellEnd"/>
      <w:r w:rsidRPr="00A165DF">
        <w:rPr>
          <w:rFonts w:ascii="Times New Roman" w:hAnsi="Times New Roman" w:cs="Times New Roman"/>
          <w:color w:val="212121"/>
          <w:sz w:val="18"/>
          <w:szCs w:val="18"/>
        </w:rPr>
        <w:t xml:space="preserve"> </w:t>
      </w:r>
      <w:proofErr w:type="spellStart"/>
      <w:r w:rsidRPr="00A165DF">
        <w:rPr>
          <w:rFonts w:ascii="Times New Roman" w:hAnsi="Times New Roman" w:cs="Times New Roman"/>
          <w:color w:val="212121"/>
          <w:sz w:val="18"/>
          <w:szCs w:val="18"/>
        </w:rPr>
        <w:t>Sapromat</w:t>
      </w:r>
      <w:proofErr w:type="spellEnd"/>
      <w:r w:rsidRPr="00A165DF">
        <w:rPr>
          <w:rFonts w:ascii="Times New Roman" w:hAnsi="Times New Roman" w:cs="Times New Roman"/>
          <w:color w:val="212121"/>
          <w:sz w:val="18"/>
          <w:szCs w:val="18"/>
        </w:rPr>
        <w:t xml:space="preserve">-E. TOC fue determinado usando un analizador de carbono </w:t>
      </w:r>
      <w:r w:rsidR="003C0A5B">
        <w:rPr>
          <w:rFonts w:ascii="Times New Roman" w:hAnsi="Times New Roman" w:cs="Times New Roman"/>
          <w:color w:val="212121"/>
          <w:sz w:val="18"/>
          <w:szCs w:val="18"/>
        </w:rPr>
        <w:t>de</w:t>
      </w:r>
      <w:r w:rsidRPr="00A165DF">
        <w:rPr>
          <w:rFonts w:ascii="Times New Roman" w:hAnsi="Times New Roman" w:cs="Times New Roman"/>
          <w:color w:val="212121"/>
          <w:sz w:val="18"/>
          <w:szCs w:val="18"/>
        </w:rPr>
        <w:t xml:space="preserve"> </w:t>
      </w:r>
      <w:proofErr w:type="spellStart"/>
      <w:r w:rsidRPr="00A165DF">
        <w:rPr>
          <w:rFonts w:ascii="Times New Roman" w:hAnsi="Times New Roman" w:cs="Times New Roman"/>
          <w:color w:val="212121"/>
          <w:sz w:val="18"/>
          <w:szCs w:val="18"/>
        </w:rPr>
        <w:t>Shimadzu</w:t>
      </w:r>
      <w:proofErr w:type="spellEnd"/>
      <w:r w:rsidRPr="00A165DF">
        <w:rPr>
          <w:rFonts w:ascii="Times New Roman" w:hAnsi="Times New Roman" w:cs="Times New Roman"/>
          <w:color w:val="212121"/>
          <w:sz w:val="18"/>
          <w:szCs w:val="18"/>
        </w:rPr>
        <w:t xml:space="preserve">. TKN y amoníaco se evaluaron mediante un procedimiento de titulación de destilación, precedido por una fase de digestión en el caso de TKN. Se requirió la filtración de la muestra con una membrana de poro de 0,45 </w:t>
      </w:r>
      <w:proofErr w:type="spellStart"/>
      <w:r w:rsidRPr="00A165DF">
        <w:rPr>
          <w:rFonts w:ascii="Times New Roman" w:hAnsi="Times New Roman" w:cs="Times New Roman"/>
          <w:color w:val="212121"/>
          <w:sz w:val="18"/>
          <w:szCs w:val="18"/>
        </w:rPr>
        <w:t>μm</w:t>
      </w:r>
      <w:proofErr w:type="spellEnd"/>
      <w:r w:rsidRPr="00A165DF">
        <w:rPr>
          <w:rFonts w:ascii="Times New Roman" w:hAnsi="Times New Roman" w:cs="Times New Roman"/>
          <w:color w:val="212121"/>
          <w:sz w:val="18"/>
          <w:szCs w:val="18"/>
        </w:rPr>
        <w:t xml:space="preserve"> para determinar los componentes disueltos (iones de nitrato, fosfato y sulfato) cuantificados por medio de un espectrofotómetro UV-VIS. El método colorimétrico se utilizó para detectar el fósforo total después de la digestión de las muestras. El cloruro y el sulfuro se midieron por valoración, mientras que el </w:t>
      </w:r>
      <w:r w:rsidRPr="00A165DF">
        <w:rPr>
          <w:rFonts w:ascii="Times New Roman" w:hAnsi="Times New Roman" w:cs="Times New Roman"/>
          <w:color w:val="212121"/>
          <w:sz w:val="18"/>
          <w:szCs w:val="18"/>
        </w:rPr>
        <w:lastRenderedPageBreak/>
        <w:t>contenido de metales se evaluó usando un ICP-OES después de la digestión de las muestras.</w:t>
      </w:r>
    </w:p>
    <w:p w:rsidR="00FC38F6" w:rsidRPr="00A165DF" w:rsidRDefault="00FC38F6" w:rsidP="00E61285">
      <w:pPr>
        <w:pStyle w:val="HTMLconformatoprevio"/>
        <w:numPr>
          <w:ilvl w:val="0"/>
          <w:numId w:val="1"/>
        </w:numPr>
        <w:shd w:val="clear" w:color="auto" w:fill="FFFFFF"/>
        <w:spacing w:before="120" w:after="60"/>
        <w:jc w:val="both"/>
        <w:rPr>
          <w:rFonts w:ascii="Arial" w:hAnsi="Arial" w:cs="Arial"/>
          <w:b/>
          <w:color w:val="212121"/>
        </w:rPr>
      </w:pPr>
      <w:r w:rsidRPr="00A165DF">
        <w:rPr>
          <w:rFonts w:ascii="Arial" w:hAnsi="Arial" w:cs="Arial"/>
          <w:b/>
          <w:color w:val="212121"/>
        </w:rPr>
        <w:t>RESULTADOS Y DISCUSIÓN</w:t>
      </w:r>
    </w:p>
    <w:p w:rsidR="00527102" w:rsidRPr="00A165DF" w:rsidRDefault="00FC38F6" w:rsidP="00A165DF">
      <w:pPr>
        <w:pStyle w:val="HTMLconformatoprevio"/>
        <w:shd w:val="clear" w:color="auto" w:fill="FFFFFF"/>
        <w:spacing w:before="60" w:after="60"/>
        <w:jc w:val="both"/>
        <w:rPr>
          <w:rFonts w:ascii="Times New Roman" w:hAnsi="Times New Roman" w:cs="Times New Roman"/>
          <w:b/>
          <w:color w:val="212121"/>
          <w:sz w:val="18"/>
          <w:szCs w:val="18"/>
        </w:rPr>
      </w:pPr>
      <w:r w:rsidRPr="00A165DF">
        <w:rPr>
          <w:rFonts w:ascii="Times New Roman" w:hAnsi="Times New Roman" w:cs="Times New Roman"/>
          <w:b/>
          <w:color w:val="212121"/>
          <w:sz w:val="18"/>
          <w:szCs w:val="18"/>
        </w:rPr>
        <w:t>3.1 Tratamiento del lixiviado</w:t>
      </w:r>
    </w:p>
    <w:p w:rsidR="00FC38F6" w:rsidRPr="00A165DF" w:rsidRDefault="00FC38F6" w:rsidP="00E02655">
      <w:pPr>
        <w:pStyle w:val="HTMLconformatoprevio"/>
        <w:numPr>
          <w:ilvl w:val="0"/>
          <w:numId w:val="3"/>
        </w:numPr>
        <w:shd w:val="clear" w:color="auto" w:fill="FFFFFF"/>
        <w:tabs>
          <w:tab w:val="clear" w:pos="916"/>
        </w:tabs>
        <w:spacing w:before="60" w:after="60"/>
        <w:ind w:left="142" w:hanging="142"/>
        <w:jc w:val="both"/>
        <w:rPr>
          <w:rFonts w:ascii="Times New Roman" w:hAnsi="Times New Roman" w:cs="Times New Roman"/>
          <w:b/>
          <w:i/>
          <w:color w:val="212121"/>
          <w:sz w:val="18"/>
          <w:szCs w:val="18"/>
        </w:rPr>
      </w:pPr>
      <w:r w:rsidRPr="00A165DF">
        <w:rPr>
          <w:rFonts w:ascii="Times New Roman" w:hAnsi="Times New Roman" w:cs="Times New Roman"/>
          <w:b/>
          <w:i/>
          <w:color w:val="212121"/>
          <w:sz w:val="18"/>
          <w:szCs w:val="18"/>
        </w:rPr>
        <w:t xml:space="preserve">Remoción de </w:t>
      </w:r>
      <w:r w:rsidR="00B2513F">
        <w:rPr>
          <w:rFonts w:ascii="Times New Roman" w:hAnsi="Times New Roman" w:cs="Times New Roman"/>
          <w:b/>
          <w:i/>
          <w:color w:val="212121"/>
          <w:sz w:val="18"/>
          <w:szCs w:val="18"/>
        </w:rPr>
        <w:t>COD</w:t>
      </w:r>
      <w:r w:rsidRPr="00A165DF">
        <w:rPr>
          <w:rFonts w:ascii="Times New Roman" w:hAnsi="Times New Roman" w:cs="Times New Roman"/>
          <w:b/>
          <w:i/>
          <w:color w:val="212121"/>
          <w:sz w:val="18"/>
          <w:szCs w:val="18"/>
        </w:rPr>
        <w:t>:</w:t>
      </w:r>
    </w:p>
    <w:p w:rsidR="00FC38F6" w:rsidRPr="00A165DF" w:rsidRDefault="00FC38F6"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En ambas fases, la remoción de </w:t>
      </w:r>
      <w:r w:rsidR="00B2513F">
        <w:rPr>
          <w:rFonts w:ascii="Times New Roman" w:hAnsi="Times New Roman" w:cs="Times New Roman"/>
          <w:color w:val="212121"/>
          <w:sz w:val="18"/>
          <w:szCs w:val="18"/>
        </w:rPr>
        <w:t>COD</w:t>
      </w:r>
      <w:r w:rsidRPr="00A165DF">
        <w:rPr>
          <w:rFonts w:ascii="Times New Roman" w:hAnsi="Times New Roman" w:cs="Times New Roman"/>
          <w:color w:val="212121"/>
          <w:sz w:val="18"/>
          <w:szCs w:val="18"/>
        </w:rPr>
        <w:t xml:space="preserve"> estuvo por encima del 80%, a través de todo el período de riego e independientemente de la combinación específica planta-sustrato. En la primera fase, las macetas llenas de sustrato de suelo generalmente mostraron mayores eficiencias de remoción que las macetas llenas de arena (Figura </w:t>
      </w:r>
      <w:r w:rsidR="00AB5BCD" w:rsidRPr="00A165DF">
        <w:rPr>
          <w:rFonts w:ascii="Times New Roman" w:hAnsi="Times New Roman" w:cs="Times New Roman"/>
          <w:color w:val="212121"/>
          <w:sz w:val="18"/>
          <w:szCs w:val="18"/>
        </w:rPr>
        <w:t>3</w:t>
      </w:r>
      <w:r w:rsidRPr="00A165DF">
        <w:rPr>
          <w:rFonts w:ascii="Times New Roman" w:hAnsi="Times New Roman" w:cs="Times New Roman"/>
          <w:color w:val="212121"/>
          <w:sz w:val="18"/>
          <w:szCs w:val="18"/>
        </w:rPr>
        <w:t>a).</w:t>
      </w:r>
    </w:p>
    <w:p w:rsidR="0045740E" w:rsidRDefault="0045740E" w:rsidP="00A165DF">
      <w:pPr>
        <w:pStyle w:val="HTMLconformatoprevio"/>
        <w:shd w:val="clear" w:color="auto" w:fill="FFFFFF"/>
        <w:spacing w:before="60" w:after="60"/>
        <w:jc w:val="center"/>
        <w:rPr>
          <w:rFonts w:ascii="Times New Roman" w:hAnsi="Times New Roman" w:cs="Times New Roman"/>
          <w:b/>
          <w:color w:val="212121"/>
          <w:sz w:val="16"/>
          <w:szCs w:val="16"/>
        </w:rPr>
      </w:pPr>
      <w:r>
        <w:rPr>
          <w:noProof/>
        </w:rPr>
        <w:drawing>
          <wp:inline distT="0" distB="0" distL="0" distR="0">
            <wp:extent cx="2855344" cy="1742536"/>
            <wp:effectExtent l="0" t="0" r="2540" b="0"/>
            <wp:docPr id="102"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magine 35"/>
                    <pic:cNvPicPr>
                      <a:picLocks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3632" cy="1845237"/>
                    </a:xfrm>
                    <a:prstGeom prst="rect">
                      <a:avLst/>
                    </a:prstGeom>
                    <a:noFill/>
                    <a:extLst/>
                  </pic:spPr>
                </pic:pic>
              </a:graphicData>
            </a:graphic>
          </wp:inline>
        </w:drawing>
      </w:r>
    </w:p>
    <w:p w:rsidR="0045740E" w:rsidRPr="00A165DF" w:rsidRDefault="0045740E" w:rsidP="00A165DF">
      <w:pPr>
        <w:pStyle w:val="HTMLconformatoprevio"/>
        <w:shd w:val="clear" w:color="auto" w:fill="FFFFFF"/>
        <w:spacing w:before="60" w:after="60"/>
        <w:jc w:val="center"/>
        <w:rPr>
          <w:rFonts w:ascii="Times New Roman" w:hAnsi="Times New Roman" w:cs="Times New Roman"/>
          <w:b/>
          <w:color w:val="212121"/>
          <w:sz w:val="16"/>
          <w:szCs w:val="16"/>
        </w:rPr>
      </w:pPr>
      <w:r>
        <w:rPr>
          <w:noProof/>
        </w:rPr>
        <w:drawing>
          <wp:inline distT="0" distB="0" distL="0" distR="0">
            <wp:extent cx="2870200" cy="1673225"/>
            <wp:effectExtent l="0" t="0" r="6350" b="3175"/>
            <wp:docPr id="98"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magine 37"/>
                    <pic:cNvPicPr>
                      <a:picLocks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6390" cy="1717641"/>
                    </a:xfrm>
                    <a:prstGeom prst="rect">
                      <a:avLst/>
                    </a:prstGeom>
                    <a:noFill/>
                    <a:extLst/>
                  </pic:spPr>
                </pic:pic>
              </a:graphicData>
            </a:graphic>
          </wp:inline>
        </w:drawing>
      </w:r>
    </w:p>
    <w:p w:rsidR="002052B3" w:rsidRDefault="002052B3" w:rsidP="002052B3">
      <w:pPr>
        <w:pStyle w:val="HTMLconformatoprevio"/>
        <w:shd w:val="clear" w:color="auto" w:fill="FFFFFF"/>
        <w:spacing w:before="60" w:after="60"/>
        <w:jc w:val="center"/>
        <w:rPr>
          <w:rFonts w:ascii="Times New Roman" w:hAnsi="Times New Roman" w:cs="Times New Roman"/>
          <w:b/>
          <w:color w:val="212121"/>
          <w:sz w:val="16"/>
          <w:szCs w:val="16"/>
        </w:rPr>
      </w:pPr>
      <w:r w:rsidRPr="00A165DF">
        <w:rPr>
          <w:rFonts w:ascii="Times New Roman" w:hAnsi="Times New Roman" w:cs="Times New Roman"/>
          <w:b/>
          <w:color w:val="212121"/>
          <w:sz w:val="16"/>
          <w:szCs w:val="16"/>
        </w:rPr>
        <w:t xml:space="preserve">Figura 3.a. Fase 1: </w:t>
      </w:r>
      <w:proofErr w:type="spellStart"/>
      <w:r w:rsidR="00AA1A71">
        <w:rPr>
          <w:rFonts w:ascii="Times New Roman" w:hAnsi="Times New Roman" w:cs="Times New Roman"/>
          <w:b/>
          <w:color w:val="212121"/>
          <w:sz w:val="16"/>
          <w:szCs w:val="16"/>
        </w:rPr>
        <w:t>H_sand</w:t>
      </w:r>
      <w:proofErr w:type="spellEnd"/>
      <w:r w:rsidR="00AA1A71">
        <w:rPr>
          <w:rFonts w:ascii="Times New Roman" w:hAnsi="Times New Roman" w:cs="Times New Roman"/>
          <w:b/>
          <w:color w:val="212121"/>
          <w:sz w:val="16"/>
          <w:szCs w:val="16"/>
        </w:rPr>
        <w:t xml:space="preserve"> y </w:t>
      </w:r>
      <w:proofErr w:type="spellStart"/>
      <w:r w:rsidR="00AA1A71">
        <w:rPr>
          <w:rFonts w:ascii="Times New Roman" w:hAnsi="Times New Roman" w:cs="Times New Roman"/>
          <w:b/>
          <w:color w:val="212121"/>
          <w:sz w:val="16"/>
          <w:szCs w:val="16"/>
        </w:rPr>
        <w:t>G_sand</w:t>
      </w:r>
      <w:proofErr w:type="spellEnd"/>
      <w:r w:rsidR="00AA1A71">
        <w:rPr>
          <w:rFonts w:ascii="Times New Roman" w:hAnsi="Times New Roman" w:cs="Times New Roman"/>
          <w:b/>
          <w:color w:val="212121"/>
          <w:sz w:val="16"/>
          <w:szCs w:val="16"/>
        </w:rPr>
        <w:t xml:space="preserve">. </w:t>
      </w:r>
      <w:r w:rsidRPr="00A165DF">
        <w:rPr>
          <w:rFonts w:ascii="Times New Roman" w:hAnsi="Times New Roman" w:cs="Times New Roman"/>
          <w:b/>
          <w:color w:val="212121"/>
          <w:sz w:val="16"/>
          <w:szCs w:val="16"/>
        </w:rPr>
        <w:t xml:space="preserve">Concentración de entrada y salida de </w:t>
      </w:r>
      <w:r w:rsidR="00B2513F">
        <w:rPr>
          <w:rFonts w:ascii="Times New Roman" w:hAnsi="Times New Roman" w:cs="Times New Roman"/>
          <w:b/>
          <w:color w:val="212121"/>
          <w:sz w:val="16"/>
          <w:szCs w:val="16"/>
        </w:rPr>
        <w:t>COD</w:t>
      </w:r>
      <w:r w:rsidRPr="00A165DF">
        <w:rPr>
          <w:rFonts w:ascii="Times New Roman" w:hAnsi="Times New Roman" w:cs="Times New Roman"/>
          <w:b/>
          <w:color w:val="212121"/>
          <w:sz w:val="16"/>
          <w:szCs w:val="16"/>
        </w:rPr>
        <w:t xml:space="preserve"> (mgO</w:t>
      </w:r>
      <w:r w:rsidRPr="00416BE1">
        <w:rPr>
          <w:rFonts w:ascii="Times New Roman" w:hAnsi="Times New Roman" w:cs="Times New Roman"/>
          <w:b/>
          <w:color w:val="212121"/>
          <w:sz w:val="16"/>
          <w:szCs w:val="16"/>
          <w:vertAlign w:val="subscript"/>
        </w:rPr>
        <w:t>2</w:t>
      </w:r>
      <w:r w:rsidRPr="00A165DF">
        <w:rPr>
          <w:rFonts w:ascii="Times New Roman" w:hAnsi="Times New Roman" w:cs="Times New Roman"/>
          <w:b/>
          <w:color w:val="212121"/>
          <w:sz w:val="16"/>
          <w:szCs w:val="16"/>
        </w:rPr>
        <w:t xml:space="preserve">/L), carga de entrada de </w:t>
      </w:r>
      <w:r w:rsidR="00B2513F">
        <w:rPr>
          <w:rFonts w:ascii="Times New Roman" w:hAnsi="Times New Roman" w:cs="Times New Roman"/>
          <w:b/>
          <w:color w:val="212121"/>
          <w:sz w:val="16"/>
          <w:szCs w:val="16"/>
        </w:rPr>
        <w:t>COD</w:t>
      </w:r>
      <w:r w:rsidRPr="00A165DF">
        <w:rPr>
          <w:rFonts w:ascii="Times New Roman" w:hAnsi="Times New Roman" w:cs="Times New Roman"/>
          <w:b/>
          <w:color w:val="212121"/>
          <w:sz w:val="16"/>
          <w:szCs w:val="16"/>
        </w:rPr>
        <w:t xml:space="preserve"> (mgO</w:t>
      </w:r>
      <w:r w:rsidRPr="00416BE1">
        <w:rPr>
          <w:rFonts w:ascii="Times New Roman" w:hAnsi="Times New Roman" w:cs="Times New Roman"/>
          <w:b/>
          <w:color w:val="212121"/>
          <w:sz w:val="16"/>
          <w:szCs w:val="16"/>
          <w:vertAlign w:val="subscript"/>
        </w:rPr>
        <w:t>2</w:t>
      </w:r>
      <w:r w:rsidRPr="00A165DF">
        <w:rPr>
          <w:rFonts w:ascii="Times New Roman" w:hAnsi="Times New Roman" w:cs="Times New Roman"/>
          <w:b/>
          <w:color w:val="212121"/>
          <w:sz w:val="16"/>
          <w:szCs w:val="16"/>
        </w:rPr>
        <w:t>/</w:t>
      </w:r>
      <w:proofErr w:type="spellStart"/>
      <w:r w:rsidRPr="00A165DF">
        <w:rPr>
          <w:rFonts w:ascii="Times New Roman" w:hAnsi="Times New Roman" w:cs="Times New Roman"/>
          <w:b/>
          <w:color w:val="212121"/>
          <w:sz w:val="16"/>
          <w:szCs w:val="16"/>
        </w:rPr>
        <w:t>maceta•semana</w:t>
      </w:r>
      <w:proofErr w:type="spellEnd"/>
      <w:r w:rsidRPr="00A165DF">
        <w:rPr>
          <w:rFonts w:ascii="Times New Roman" w:hAnsi="Times New Roman" w:cs="Times New Roman"/>
          <w:b/>
          <w:color w:val="212121"/>
          <w:sz w:val="16"/>
          <w:szCs w:val="16"/>
        </w:rPr>
        <w:t xml:space="preserve">) y eficiencia de </w:t>
      </w:r>
      <w:r w:rsidR="00AA1A71">
        <w:rPr>
          <w:rFonts w:ascii="Times New Roman" w:hAnsi="Times New Roman" w:cs="Times New Roman"/>
          <w:b/>
          <w:color w:val="212121"/>
          <w:sz w:val="16"/>
          <w:szCs w:val="16"/>
        </w:rPr>
        <w:t xml:space="preserve">eliminación de </w:t>
      </w:r>
      <w:r w:rsidR="00B2513F">
        <w:rPr>
          <w:rFonts w:ascii="Times New Roman" w:hAnsi="Times New Roman" w:cs="Times New Roman"/>
          <w:b/>
          <w:color w:val="212121"/>
          <w:sz w:val="16"/>
          <w:szCs w:val="16"/>
        </w:rPr>
        <w:t>COD</w:t>
      </w:r>
      <w:r w:rsidR="00AA1A71">
        <w:rPr>
          <w:rFonts w:ascii="Times New Roman" w:hAnsi="Times New Roman" w:cs="Times New Roman"/>
          <w:b/>
          <w:color w:val="212121"/>
          <w:sz w:val="16"/>
          <w:szCs w:val="16"/>
        </w:rPr>
        <w:t xml:space="preserve"> (%).</w:t>
      </w:r>
    </w:p>
    <w:p w:rsidR="00E61285" w:rsidRDefault="00E61285" w:rsidP="002052B3">
      <w:pPr>
        <w:pStyle w:val="HTMLconformatoprevio"/>
        <w:shd w:val="clear" w:color="auto" w:fill="FFFFFF"/>
        <w:spacing w:before="60" w:after="60"/>
        <w:jc w:val="center"/>
        <w:rPr>
          <w:rFonts w:ascii="Times New Roman" w:hAnsi="Times New Roman" w:cs="Times New Roman"/>
          <w:b/>
          <w:color w:val="212121"/>
          <w:sz w:val="16"/>
          <w:szCs w:val="16"/>
        </w:rPr>
      </w:pPr>
    </w:p>
    <w:p w:rsidR="00B6352D" w:rsidRPr="00A165DF" w:rsidRDefault="00B6352D" w:rsidP="00A165DF">
      <w:pPr>
        <w:pStyle w:val="HTMLconformatoprevio"/>
        <w:shd w:val="clear" w:color="auto" w:fill="FFFFFF"/>
        <w:spacing w:before="60" w:after="60"/>
        <w:jc w:val="center"/>
        <w:rPr>
          <w:rFonts w:ascii="Times New Roman" w:hAnsi="Times New Roman" w:cs="Times New Roman"/>
          <w:b/>
          <w:color w:val="212121"/>
          <w:sz w:val="16"/>
          <w:szCs w:val="16"/>
        </w:rPr>
      </w:pPr>
      <w:r w:rsidRPr="006677E9">
        <w:rPr>
          <w:rFonts w:ascii="Times New Roman" w:hAnsi="Times New Roman"/>
          <w:i/>
          <w:noProof/>
        </w:rPr>
        <w:drawing>
          <wp:inline distT="0" distB="0" distL="0" distR="0">
            <wp:extent cx="2788285" cy="1682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818" cy="1692205"/>
                    </a:xfrm>
                    <a:prstGeom prst="rect">
                      <a:avLst/>
                    </a:prstGeom>
                    <a:noFill/>
                    <a:ln>
                      <a:noFill/>
                    </a:ln>
                  </pic:spPr>
                </pic:pic>
              </a:graphicData>
            </a:graphic>
          </wp:inline>
        </w:drawing>
      </w:r>
    </w:p>
    <w:p w:rsidR="00B6352D" w:rsidRPr="00A165DF" w:rsidRDefault="00B6352D" w:rsidP="00AB5BCD">
      <w:pPr>
        <w:pStyle w:val="HTMLconformatoprevio"/>
        <w:shd w:val="clear" w:color="auto" w:fill="FFFFFF"/>
        <w:jc w:val="center"/>
        <w:rPr>
          <w:rFonts w:ascii="Times New Roman" w:hAnsi="Times New Roman" w:cs="Times New Roman"/>
          <w:color w:val="212121"/>
          <w:sz w:val="18"/>
          <w:szCs w:val="18"/>
        </w:rPr>
      </w:pPr>
      <w:r w:rsidRPr="006677E9">
        <w:rPr>
          <w:rFonts w:ascii="Times New Roman" w:hAnsi="Times New Roman"/>
          <w:noProof/>
        </w:rPr>
        <w:lastRenderedPageBreak/>
        <w:drawing>
          <wp:inline distT="0" distB="0" distL="0" distR="0">
            <wp:extent cx="2724150" cy="1643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82" cy="1667688"/>
                    </a:xfrm>
                    <a:prstGeom prst="rect">
                      <a:avLst/>
                    </a:prstGeom>
                    <a:noFill/>
                    <a:ln>
                      <a:noFill/>
                    </a:ln>
                  </pic:spPr>
                </pic:pic>
              </a:graphicData>
            </a:graphic>
          </wp:inline>
        </w:drawing>
      </w:r>
    </w:p>
    <w:p w:rsidR="002052B3" w:rsidRDefault="002052B3" w:rsidP="002052B3">
      <w:pPr>
        <w:pStyle w:val="HTMLconformatoprevio"/>
        <w:shd w:val="clear" w:color="auto" w:fill="FFFFFF"/>
        <w:spacing w:before="60" w:after="60"/>
        <w:jc w:val="center"/>
        <w:rPr>
          <w:rFonts w:ascii="Times New Roman" w:hAnsi="Times New Roman" w:cs="Times New Roman"/>
          <w:b/>
          <w:color w:val="212121"/>
          <w:sz w:val="16"/>
          <w:szCs w:val="16"/>
        </w:rPr>
      </w:pPr>
      <w:r w:rsidRPr="00A165DF">
        <w:rPr>
          <w:rFonts w:ascii="Times New Roman" w:hAnsi="Times New Roman" w:cs="Times New Roman"/>
          <w:b/>
          <w:color w:val="212121"/>
          <w:sz w:val="18"/>
          <w:szCs w:val="18"/>
        </w:rPr>
        <w:t>Tabla 3.b.</w:t>
      </w:r>
      <w:r w:rsidRPr="00A165DF">
        <w:rPr>
          <w:rFonts w:ascii="Times New Roman" w:hAnsi="Times New Roman" w:cs="Times New Roman"/>
          <w:color w:val="212121"/>
          <w:sz w:val="18"/>
          <w:szCs w:val="18"/>
        </w:rPr>
        <w:t xml:space="preserve"> </w:t>
      </w:r>
      <w:r w:rsidRPr="00A165DF">
        <w:rPr>
          <w:rFonts w:ascii="Times New Roman" w:hAnsi="Times New Roman" w:cs="Times New Roman"/>
          <w:b/>
          <w:color w:val="212121"/>
          <w:sz w:val="16"/>
          <w:szCs w:val="16"/>
        </w:rPr>
        <w:t xml:space="preserve">Fase 2: Concentración de entrada y salida de </w:t>
      </w:r>
      <w:r w:rsidR="00B2513F">
        <w:rPr>
          <w:rFonts w:ascii="Times New Roman" w:hAnsi="Times New Roman" w:cs="Times New Roman"/>
          <w:b/>
          <w:color w:val="212121"/>
          <w:sz w:val="16"/>
          <w:szCs w:val="16"/>
        </w:rPr>
        <w:t>COD</w:t>
      </w:r>
      <w:r w:rsidRPr="00A165DF">
        <w:rPr>
          <w:rFonts w:ascii="Times New Roman" w:hAnsi="Times New Roman" w:cs="Times New Roman"/>
          <w:b/>
          <w:color w:val="212121"/>
          <w:sz w:val="16"/>
          <w:szCs w:val="16"/>
        </w:rPr>
        <w:t xml:space="preserve"> (mgO</w:t>
      </w:r>
      <w:r w:rsidRPr="00416BE1">
        <w:rPr>
          <w:rFonts w:ascii="Times New Roman" w:hAnsi="Times New Roman" w:cs="Times New Roman"/>
          <w:b/>
          <w:color w:val="212121"/>
          <w:sz w:val="16"/>
          <w:szCs w:val="16"/>
          <w:vertAlign w:val="subscript"/>
        </w:rPr>
        <w:t>2</w:t>
      </w:r>
      <w:r w:rsidRPr="00A165DF">
        <w:rPr>
          <w:rFonts w:ascii="Times New Roman" w:hAnsi="Times New Roman" w:cs="Times New Roman"/>
          <w:b/>
          <w:color w:val="212121"/>
          <w:sz w:val="16"/>
          <w:szCs w:val="16"/>
        </w:rPr>
        <w:t xml:space="preserve">/L), carga de entrada de </w:t>
      </w:r>
      <w:r w:rsidR="00B2513F">
        <w:rPr>
          <w:rFonts w:ascii="Times New Roman" w:hAnsi="Times New Roman" w:cs="Times New Roman"/>
          <w:b/>
          <w:color w:val="212121"/>
          <w:sz w:val="16"/>
          <w:szCs w:val="16"/>
        </w:rPr>
        <w:t>COD</w:t>
      </w:r>
      <w:r w:rsidRPr="00A165DF">
        <w:rPr>
          <w:rFonts w:ascii="Times New Roman" w:hAnsi="Times New Roman" w:cs="Times New Roman"/>
          <w:b/>
          <w:color w:val="212121"/>
          <w:sz w:val="16"/>
          <w:szCs w:val="16"/>
        </w:rPr>
        <w:t xml:space="preserve"> (mgO</w:t>
      </w:r>
      <w:r w:rsidRPr="00416BE1">
        <w:rPr>
          <w:rFonts w:ascii="Times New Roman" w:hAnsi="Times New Roman" w:cs="Times New Roman"/>
          <w:b/>
          <w:color w:val="212121"/>
          <w:sz w:val="16"/>
          <w:szCs w:val="16"/>
          <w:vertAlign w:val="subscript"/>
        </w:rPr>
        <w:t>2</w:t>
      </w:r>
      <w:r w:rsidRPr="00A165DF">
        <w:rPr>
          <w:rFonts w:ascii="Times New Roman" w:hAnsi="Times New Roman" w:cs="Times New Roman"/>
          <w:b/>
          <w:color w:val="212121"/>
          <w:sz w:val="16"/>
          <w:szCs w:val="16"/>
        </w:rPr>
        <w:t>/</w:t>
      </w:r>
      <w:proofErr w:type="spellStart"/>
      <w:r w:rsidRPr="00A165DF">
        <w:rPr>
          <w:rFonts w:ascii="Times New Roman" w:hAnsi="Times New Roman" w:cs="Times New Roman"/>
          <w:b/>
          <w:color w:val="212121"/>
          <w:sz w:val="16"/>
          <w:szCs w:val="16"/>
        </w:rPr>
        <w:t>maceta•semana</w:t>
      </w:r>
      <w:proofErr w:type="spellEnd"/>
      <w:r w:rsidRPr="00A165DF">
        <w:rPr>
          <w:rFonts w:ascii="Times New Roman" w:hAnsi="Times New Roman" w:cs="Times New Roman"/>
          <w:b/>
          <w:color w:val="212121"/>
          <w:sz w:val="16"/>
          <w:szCs w:val="16"/>
        </w:rPr>
        <w:t xml:space="preserve">) y eficiencia de eliminación de </w:t>
      </w:r>
      <w:r w:rsidR="00B2513F">
        <w:rPr>
          <w:rFonts w:ascii="Times New Roman" w:hAnsi="Times New Roman" w:cs="Times New Roman"/>
          <w:b/>
          <w:color w:val="212121"/>
          <w:sz w:val="16"/>
          <w:szCs w:val="16"/>
        </w:rPr>
        <w:t>COD</w:t>
      </w:r>
      <w:r w:rsidRPr="00A165DF">
        <w:rPr>
          <w:rFonts w:ascii="Times New Roman" w:hAnsi="Times New Roman" w:cs="Times New Roman"/>
          <w:b/>
          <w:color w:val="212121"/>
          <w:sz w:val="16"/>
          <w:szCs w:val="16"/>
        </w:rPr>
        <w:t xml:space="preserve"> (%)</w:t>
      </w:r>
      <w:r w:rsidR="00AA1A71">
        <w:rPr>
          <w:rFonts w:ascii="Times New Roman" w:hAnsi="Times New Roman" w:cs="Times New Roman"/>
          <w:b/>
          <w:color w:val="212121"/>
          <w:sz w:val="16"/>
          <w:szCs w:val="16"/>
        </w:rPr>
        <w:t>.</w:t>
      </w:r>
    </w:p>
    <w:p w:rsidR="00AB5BCD" w:rsidRPr="00A165DF" w:rsidRDefault="00AB5BCD" w:rsidP="00E02655">
      <w:pPr>
        <w:pStyle w:val="HTMLconformatoprevio"/>
        <w:numPr>
          <w:ilvl w:val="0"/>
          <w:numId w:val="3"/>
        </w:numPr>
        <w:shd w:val="clear" w:color="auto" w:fill="FFFFFF"/>
        <w:tabs>
          <w:tab w:val="clear" w:pos="916"/>
        </w:tabs>
        <w:spacing w:before="60" w:after="60"/>
        <w:ind w:left="142" w:hanging="142"/>
        <w:jc w:val="both"/>
        <w:rPr>
          <w:rFonts w:ascii="Times New Roman" w:hAnsi="Times New Roman" w:cs="Times New Roman"/>
          <w:b/>
          <w:i/>
          <w:color w:val="212121"/>
          <w:sz w:val="18"/>
          <w:szCs w:val="18"/>
        </w:rPr>
      </w:pPr>
      <w:r w:rsidRPr="00A165DF">
        <w:rPr>
          <w:rFonts w:ascii="Times New Roman" w:hAnsi="Times New Roman" w:cs="Times New Roman"/>
          <w:b/>
          <w:i/>
          <w:color w:val="212121"/>
          <w:sz w:val="18"/>
          <w:szCs w:val="18"/>
        </w:rPr>
        <w:t>Remoción de Nitrógeno:</w:t>
      </w:r>
    </w:p>
    <w:p w:rsidR="00AB5BCD" w:rsidRPr="00A165DF" w:rsidRDefault="00E61285" w:rsidP="00A165DF">
      <w:pPr>
        <w:pStyle w:val="HTMLconformatoprevio"/>
        <w:shd w:val="clear" w:color="auto" w:fill="FFFFFF"/>
        <w:spacing w:before="60" w:after="60"/>
        <w:jc w:val="both"/>
        <w:rPr>
          <w:rFonts w:ascii="Times New Roman" w:hAnsi="Times New Roman" w:cs="Times New Roman"/>
          <w:color w:val="212121"/>
          <w:sz w:val="18"/>
          <w:szCs w:val="18"/>
        </w:rPr>
      </w:pPr>
      <w:r>
        <w:rPr>
          <w:rFonts w:ascii="Times New Roman" w:hAnsi="Times New Roman" w:cs="Times New Roman"/>
          <w:color w:val="212121"/>
          <w:sz w:val="18"/>
          <w:szCs w:val="18"/>
        </w:rPr>
        <w:t>L</w:t>
      </w:r>
      <w:r w:rsidR="00AB5BCD" w:rsidRPr="00A165DF">
        <w:rPr>
          <w:rFonts w:ascii="Times New Roman" w:hAnsi="Times New Roman" w:cs="Times New Roman"/>
          <w:color w:val="212121"/>
          <w:sz w:val="18"/>
          <w:szCs w:val="18"/>
        </w:rPr>
        <w:t>a eficiencia de eliminación de nitrógeno fue superior al 70% (Figuras 4a y 4b)</w:t>
      </w:r>
      <w:r>
        <w:rPr>
          <w:rFonts w:ascii="Times New Roman" w:hAnsi="Times New Roman" w:cs="Times New Roman"/>
          <w:color w:val="212121"/>
          <w:sz w:val="18"/>
          <w:szCs w:val="18"/>
        </w:rPr>
        <w:t xml:space="preserve"> en las dos fases</w:t>
      </w:r>
      <w:r w:rsidR="00AB5BCD" w:rsidRPr="00A165DF">
        <w:rPr>
          <w:rFonts w:ascii="Times New Roman" w:hAnsi="Times New Roman" w:cs="Times New Roman"/>
          <w:color w:val="212121"/>
          <w:sz w:val="18"/>
          <w:szCs w:val="18"/>
        </w:rPr>
        <w:t xml:space="preserve">. La tendencia de la concentración de salida de nitrógeno refleja eficiencia de eliminación de nitrógeno: durante la fase 1, se detectaron valores inferiores a 100 </w:t>
      </w:r>
      <w:proofErr w:type="spellStart"/>
      <w:r w:rsidR="00AB5BCD" w:rsidRPr="00A165DF">
        <w:rPr>
          <w:rFonts w:ascii="Times New Roman" w:hAnsi="Times New Roman" w:cs="Times New Roman"/>
          <w:color w:val="212121"/>
          <w:sz w:val="18"/>
          <w:szCs w:val="18"/>
        </w:rPr>
        <w:t>mgN</w:t>
      </w:r>
      <w:proofErr w:type="spellEnd"/>
      <w:r w:rsidR="00AB5BCD" w:rsidRPr="00A165DF">
        <w:rPr>
          <w:rFonts w:ascii="Times New Roman" w:hAnsi="Times New Roman" w:cs="Times New Roman"/>
          <w:color w:val="212121"/>
          <w:sz w:val="18"/>
          <w:szCs w:val="18"/>
        </w:rPr>
        <w:t xml:space="preserve">/L durante ocho semanas experimentales, luego la concentración aumentó hasta 400 </w:t>
      </w:r>
      <w:proofErr w:type="spellStart"/>
      <w:r w:rsidR="00AB5BCD" w:rsidRPr="00A165DF">
        <w:rPr>
          <w:rFonts w:ascii="Times New Roman" w:hAnsi="Times New Roman" w:cs="Times New Roman"/>
          <w:color w:val="212121"/>
          <w:sz w:val="18"/>
          <w:szCs w:val="18"/>
        </w:rPr>
        <w:t>mgN</w:t>
      </w:r>
      <w:proofErr w:type="spellEnd"/>
      <w:r w:rsidR="00AB5BCD" w:rsidRPr="00A165DF">
        <w:rPr>
          <w:rFonts w:ascii="Times New Roman" w:hAnsi="Times New Roman" w:cs="Times New Roman"/>
          <w:color w:val="212121"/>
          <w:sz w:val="18"/>
          <w:szCs w:val="18"/>
        </w:rPr>
        <w:t xml:space="preserve">/L, </w:t>
      </w:r>
      <w:r>
        <w:rPr>
          <w:rFonts w:ascii="Times New Roman" w:hAnsi="Times New Roman" w:cs="Times New Roman"/>
          <w:color w:val="212121"/>
          <w:sz w:val="18"/>
          <w:szCs w:val="18"/>
        </w:rPr>
        <w:t xml:space="preserve">al igual que los valores de </w:t>
      </w:r>
      <w:r w:rsidR="00B2513F">
        <w:rPr>
          <w:rFonts w:ascii="Times New Roman" w:hAnsi="Times New Roman" w:cs="Times New Roman"/>
          <w:color w:val="212121"/>
          <w:sz w:val="18"/>
          <w:szCs w:val="18"/>
        </w:rPr>
        <w:t>COD</w:t>
      </w:r>
      <w:r>
        <w:rPr>
          <w:rFonts w:ascii="Times New Roman" w:hAnsi="Times New Roman" w:cs="Times New Roman"/>
          <w:color w:val="212121"/>
          <w:sz w:val="18"/>
          <w:szCs w:val="18"/>
        </w:rPr>
        <w:t>; e</w:t>
      </w:r>
      <w:r w:rsidR="00AB5BCD" w:rsidRPr="00A165DF">
        <w:rPr>
          <w:rFonts w:ascii="Times New Roman" w:hAnsi="Times New Roman" w:cs="Times New Roman"/>
          <w:color w:val="212121"/>
          <w:sz w:val="18"/>
          <w:szCs w:val="18"/>
        </w:rPr>
        <w:t xml:space="preserve">ste tipo de comportamiento podría atribuirse a la </w:t>
      </w:r>
      <w:r w:rsidR="00AB5BCD" w:rsidRPr="008311E9">
        <w:rPr>
          <w:rFonts w:ascii="Times New Roman" w:hAnsi="Times New Roman" w:cs="Times New Roman"/>
          <w:color w:val="212121"/>
          <w:sz w:val="18"/>
          <w:szCs w:val="18"/>
        </w:rPr>
        <w:t>senescencia</w:t>
      </w:r>
      <w:r w:rsidR="00AB5BCD" w:rsidRPr="00A165DF">
        <w:rPr>
          <w:rFonts w:ascii="Times New Roman" w:hAnsi="Times New Roman" w:cs="Times New Roman"/>
          <w:color w:val="212121"/>
          <w:sz w:val="18"/>
          <w:szCs w:val="18"/>
        </w:rPr>
        <w:t xml:space="preserve"> de las plantas. En la fase 2, las concentraciones de salida se mantuvieron por debajo de 100 </w:t>
      </w:r>
      <w:proofErr w:type="spellStart"/>
      <w:r w:rsidR="00AB5BCD" w:rsidRPr="00A165DF">
        <w:rPr>
          <w:rFonts w:ascii="Times New Roman" w:hAnsi="Times New Roman" w:cs="Times New Roman"/>
          <w:color w:val="212121"/>
          <w:sz w:val="18"/>
          <w:szCs w:val="18"/>
        </w:rPr>
        <w:t>mgN</w:t>
      </w:r>
      <w:proofErr w:type="spellEnd"/>
      <w:r w:rsidR="00AB5BCD" w:rsidRPr="00A165DF">
        <w:rPr>
          <w:rFonts w:ascii="Times New Roman" w:hAnsi="Times New Roman" w:cs="Times New Roman"/>
          <w:color w:val="212121"/>
          <w:sz w:val="18"/>
          <w:szCs w:val="18"/>
        </w:rPr>
        <w:t xml:space="preserve">/L. En una experiencia similar, </w:t>
      </w:r>
      <w:proofErr w:type="spellStart"/>
      <w:r w:rsidR="00AB5BCD" w:rsidRPr="00A165DF">
        <w:rPr>
          <w:rFonts w:ascii="Times New Roman" w:hAnsi="Times New Roman" w:cs="Times New Roman"/>
          <w:color w:val="212121"/>
          <w:sz w:val="18"/>
          <w:szCs w:val="18"/>
        </w:rPr>
        <w:t>Cheng</w:t>
      </w:r>
      <w:proofErr w:type="spellEnd"/>
      <w:r w:rsidR="00AB5BCD" w:rsidRPr="00A165DF">
        <w:rPr>
          <w:rFonts w:ascii="Times New Roman" w:hAnsi="Times New Roman" w:cs="Times New Roman"/>
          <w:color w:val="212121"/>
          <w:sz w:val="18"/>
          <w:szCs w:val="18"/>
        </w:rPr>
        <w:t xml:space="preserve"> y </w:t>
      </w:r>
      <w:proofErr w:type="spellStart"/>
      <w:r w:rsidR="00AB5BCD" w:rsidRPr="00A165DF">
        <w:rPr>
          <w:rFonts w:ascii="Times New Roman" w:hAnsi="Times New Roman" w:cs="Times New Roman"/>
          <w:color w:val="212121"/>
          <w:sz w:val="18"/>
          <w:szCs w:val="18"/>
        </w:rPr>
        <w:t>Chu</w:t>
      </w:r>
      <w:proofErr w:type="spellEnd"/>
      <w:r w:rsidR="00AB5BCD" w:rsidRPr="00A165DF">
        <w:rPr>
          <w:rFonts w:ascii="Times New Roman" w:hAnsi="Times New Roman" w:cs="Times New Roman"/>
          <w:color w:val="212121"/>
          <w:sz w:val="18"/>
          <w:szCs w:val="18"/>
        </w:rPr>
        <w:t xml:space="preserve"> (</w:t>
      </w:r>
      <w:proofErr w:type="spellStart"/>
      <w:r w:rsidR="00AB5BCD" w:rsidRPr="00A165DF">
        <w:rPr>
          <w:rFonts w:ascii="Times New Roman" w:hAnsi="Times New Roman" w:cs="Times New Roman"/>
          <w:color w:val="212121"/>
          <w:sz w:val="18"/>
          <w:szCs w:val="18"/>
        </w:rPr>
        <w:t>Cheng</w:t>
      </w:r>
      <w:proofErr w:type="spellEnd"/>
      <w:r w:rsidR="00AB5BCD" w:rsidRPr="00A165DF">
        <w:rPr>
          <w:rFonts w:ascii="Times New Roman" w:hAnsi="Times New Roman" w:cs="Times New Roman"/>
          <w:color w:val="212121"/>
          <w:sz w:val="18"/>
          <w:szCs w:val="18"/>
        </w:rPr>
        <w:t xml:space="preserve"> y </w:t>
      </w:r>
      <w:proofErr w:type="spellStart"/>
      <w:r w:rsidR="00AB5BCD" w:rsidRPr="00A165DF">
        <w:rPr>
          <w:rFonts w:ascii="Times New Roman" w:hAnsi="Times New Roman" w:cs="Times New Roman"/>
          <w:color w:val="212121"/>
          <w:sz w:val="18"/>
          <w:szCs w:val="18"/>
        </w:rPr>
        <w:t>Chu</w:t>
      </w:r>
      <w:proofErr w:type="spellEnd"/>
      <w:r w:rsidR="00AB5BCD" w:rsidRPr="00A165DF">
        <w:rPr>
          <w:rFonts w:ascii="Times New Roman" w:hAnsi="Times New Roman" w:cs="Times New Roman"/>
          <w:color w:val="212121"/>
          <w:sz w:val="18"/>
          <w:szCs w:val="18"/>
        </w:rPr>
        <w:t xml:space="preserve">, 2011) demostraron que la concentración de nitrógeno en el agua efluente se mantuvo entre 70 y 90 </w:t>
      </w:r>
      <w:proofErr w:type="spellStart"/>
      <w:r w:rsidR="00AB5BCD" w:rsidRPr="00A165DF">
        <w:rPr>
          <w:rFonts w:ascii="Times New Roman" w:hAnsi="Times New Roman" w:cs="Times New Roman"/>
          <w:color w:val="212121"/>
          <w:sz w:val="18"/>
          <w:szCs w:val="18"/>
        </w:rPr>
        <w:t>mgN</w:t>
      </w:r>
      <w:proofErr w:type="spellEnd"/>
      <w:r w:rsidR="00AB5BCD" w:rsidRPr="00A165DF">
        <w:rPr>
          <w:rFonts w:ascii="Times New Roman" w:hAnsi="Times New Roman" w:cs="Times New Roman"/>
          <w:color w:val="212121"/>
          <w:sz w:val="18"/>
          <w:szCs w:val="18"/>
        </w:rPr>
        <w:t xml:space="preserve">/L. </w:t>
      </w:r>
      <w:r w:rsidR="00765276">
        <w:rPr>
          <w:rFonts w:ascii="Times New Roman" w:hAnsi="Times New Roman" w:cs="Times New Roman"/>
          <w:color w:val="212121"/>
          <w:sz w:val="18"/>
          <w:szCs w:val="18"/>
        </w:rPr>
        <w:t>La diferencia del resultado</w:t>
      </w:r>
      <w:r w:rsidR="00AB5BCD" w:rsidRPr="00A165DF">
        <w:rPr>
          <w:rFonts w:ascii="Times New Roman" w:hAnsi="Times New Roman" w:cs="Times New Roman"/>
          <w:color w:val="212121"/>
          <w:sz w:val="18"/>
          <w:szCs w:val="18"/>
        </w:rPr>
        <w:t xml:space="preserve"> podría atribuirse a factores como la elección de las plantas, la profundidad de la columna de suelo o el programa de dosificación de nitrógeno durante el período experimental.</w:t>
      </w:r>
    </w:p>
    <w:p w:rsidR="00B6352D" w:rsidRDefault="00B6352D" w:rsidP="00A165DF">
      <w:pPr>
        <w:pStyle w:val="HTMLconformatoprevio"/>
        <w:shd w:val="clear" w:color="auto" w:fill="FFFFFF"/>
        <w:spacing w:before="60" w:after="60"/>
        <w:jc w:val="center"/>
        <w:rPr>
          <w:rFonts w:ascii="Times New Roman" w:hAnsi="Times New Roman" w:cs="Times New Roman"/>
          <w:b/>
          <w:color w:val="212121"/>
          <w:sz w:val="16"/>
          <w:szCs w:val="16"/>
        </w:rPr>
      </w:pPr>
      <w:r>
        <w:rPr>
          <w:noProof/>
        </w:rPr>
        <w:drawing>
          <wp:inline distT="0" distB="0" distL="0" distR="0">
            <wp:extent cx="2771775" cy="1666875"/>
            <wp:effectExtent l="0" t="0" r="9525" b="9525"/>
            <wp:docPr id="83" name="Immagin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magine 43"/>
                    <pic:cNvPicPr>
                      <a:picLocks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38424" cy="1706956"/>
                    </a:xfrm>
                    <a:prstGeom prst="rect">
                      <a:avLst/>
                    </a:prstGeom>
                    <a:noFill/>
                    <a:extLst/>
                  </pic:spPr>
                </pic:pic>
              </a:graphicData>
            </a:graphic>
          </wp:inline>
        </w:drawing>
      </w:r>
    </w:p>
    <w:p w:rsidR="00AB5BCD" w:rsidRPr="00A165DF" w:rsidRDefault="00B6352D" w:rsidP="00AB5BCD">
      <w:pPr>
        <w:pStyle w:val="HTMLconformatoprevio"/>
        <w:shd w:val="clear" w:color="auto" w:fill="FFFFFF"/>
        <w:jc w:val="center"/>
        <w:rPr>
          <w:rFonts w:ascii="Times New Roman" w:hAnsi="Times New Roman" w:cs="Times New Roman"/>
          <w:color w:val="212121"/>
          <w:sz w:val="18"/>
          <w:szCs w:val="18"/>
        </w:rPr>
      </w:pPr>
      <w:r>
        <w:rPr>
          <w:rFonts w:ascii="Times New Roman" w:hAnsi="Times New Roman" w:cs="Times New Roman"/>
          <w:noProof/>
          <w:color w:val="212121"/>
          <w:sz w:val="18"/>
          <w:szCs w:val="18"/>
        </w:rPr>
        <w:drawing>
          <wp:inline distT="0" distB="0" distL="0" distR="0">
            <wp:extent cx="2790825" cy="1571625"/>
            <wp:effectExtent l="0" t="0" r="9525" b="9525"/>
            <wp:docPr id="85"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magine 45"/>
                    <pic:cNvPicPr>
                      <a:picLocks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4090" cy="1618515"/>
                    </a:xfrm>
                    <a:prstGeom prst="rect">
                      <a:avLst/>
                    </a:prstGeom>
                    <a:noFill/>
                    <a:extLst/>
                  </pic:spPr>
                </pic:pic>
              </a:graphicData>
            </a:graphic>
          </wp:inline>
        </w:drawing>
      </w:r>
    </w:p>
    <w:p w:rsidR="002052B3" w:rsidRDefault="002052B3" w:rsidP="002052B3">
      <w:pPr>
        <w:pStyle w:val="HTMLconformatoprevio"/>
        <w:shd w:val="clear" w:color="auto" w:fill="FFFFFF"/>
        <w:spacing w:before="60" w:after="60"/>
        <w:jc w:val="center"/>
        <w:rPr>
          <w:rFonts w:ascii="Times New Roman" w:hAnsi="Times New Roman" w:cs="Times New Roman"/>
          <w:b/>
          <w:color w:val="212121"/>
          <w:sz w:val="16"/>
          <w:szCs w:val="16"/>
        </w:rPr>
      </w:pPr>
      <w:r w:rsidRPr="00A165DF">
        <w:rPr>
          <w:rFonts w:ascii="Times New Roman" w:hAnsi="Times New Roman" w:cs="Times New Roman"/>
          <w:b/>
          <w:color w:val="212121"/>
          <w:sz w:val="16"/>
          <w:szCs w:val="16"/>
        </w:rPr>
        <w:t xml:space="preserve">Figura 4.a. Fase 1: </w:t>
      </w:r>
      <w:proofErr w:type="spellStart"/>
      <w:r w:rsidR="00AA1A71">
        <w:rPr>
          <w:rFonts w:ascii="Times New Roman" w:hAnsi="Times New Roman" w:cs="Times New Roman"/>
          <w:b/>
          <w:color w:val="212121"/>
          <w:sz w:val="16"/>
          <w:szCs w:val="16"/>
        </w:rPr>
        <w:t>H_soil</w:t>
      </w:r>
      <w:proofErr w:type="spellEnd"/>
      <w:r w:rsidR="00AA1A71">
        <w:rPr>
          <w:rFonts w:ascii="Times New Roman" w:hAnsi="Times New Roman" w:cs="Times New Roman"/>
          <w:b/>
          <w:color w:val="212121"/>
          <w:sz w:val="16"/>
          <w:szCs w:val="16"/>
        </w:rPr>
        <w:t xml:space="preserve"> y </w:t>
      </w:r>
      <w:proofErr w:type="spellStart"/>
      <w:r w:rsidR="00AA1A71">
        <w:rPr>
          <w:rFonts w:ascii="Times New Roman" w:hAnsi="Times New Roman" w:cs="Times New Roman"/>
          <w:b/>
          <w:color w:val="212121"/>
          <w:sz w:val="16"/>
          <w:szCs w:val="16"/>
        </w:rPr>
        <w:t>G_soil</w:t>
      </w:r>
      <w:proofErr w:type="spellEnd"/>
      <w:r w:rsidR="00AA1A71">
        <w:rPr>
          <w:rFonts w:ascii="Times New Roman" w:hAnsi="Times New Roman" w:cs="Times New Roman"/>
          <w:b/>
          <w:color w:val="212121"/>
          <w:sz w:val="16"/>
          <w:szCs w:val="16"/>
        </w:rPr>
        <w:t xml:space="preserve">. </w:t>
      </w:r>
      <w:r w:rsidRPr="00A165DF">
        <w:rPr>
          <w:rFonts w:ascii="Times New Roman" w:hAnsi="Times New Roman" w:cs="Times New Roman"/>
          <w:b/>
          <w:color w:val="212121"/>
          <w:sz w:val="16"/>
          <w:szCs w:val="16"/>
        </w:rPr>
        <w:t>Concentración de entrada y salida de N (</w:t>
      </w:r>
      <w:proofErr w:type="spellStart"/>
      <w:r w:rsidRPr="00A165DF">
        <w:rPr>
          <w:rFonts w:ascii="Times New Roman" w:hAnsi="Times New Roman" w:cs="Times New Roman"/>
          <w:b/>
          <w:color w:val="212121"/>
          <w:sz w:val="16"/>
          <w:szCs w:val="16"/>
        </w:rPr>
        <w:t>mgN</w:t>
      </w:r>
      <w:proofErr w:type="spellEnd"/>
      <w:r w:rsidRPr="00A165DF">
        <w:rPr>
          <w:rFonts w:ascii="Times New Roman" w:hAnsi="Times New Roman" w:cs="Times New Roman"/>
          <w:b/>
          <w:color w:val="212121"/>
          <w:sz w:val="16"/>
          <w:szCs w:val="16"/>
        </w:rPr>
        <w:t>/L), carga de entrada de N (</w:t>
      </w:r>
      <w:proofErr w:type="spellStart"/>
      <w:r w:rsidRPr="00A165DF">
        <w:rPr>
          <w:rFonts w:ascii="Times New Roman" w:hAnsi="Times New Roman" w:cs="Times New Roman"/>
          <w:b/>
          <w:color w:val="212121"/>
          <w:sz w:val="16"/>
          <w:szCs w:val="16"/>
        </w:rPr>
        <w:t>mgN</w:t>
      </w:r>
      <w:proofErr w:type="spellEnd"/>
      <w:r w:rsidRPr="00A165DF">
        <w:rPr>
          <w:rFonts w:ascii="Times New Roman" w:hAnsi="Times New Roman" w:cs="Times New Roman"/>
          <w:b/>
          <w:color w:val="212121"/>
          <w:sz w:val="16"/>
          <w:szCs w:val="16"/>
        </w:rPr>
        <w:t>/maceta</w:t>
      </w:r>
      <w:r w:rsidR="00AA1A71">
        <w:rPr>
          <w:rFonts w:ascii="Times New Roman" w:hAnsi="Times New Roman" w:cs="Times New Roman"/>
          <w:b/>
          <w:color w:val="212121"/>
          <w:sz w:val="16"/>
          <w:szCs w:val="16"/>
        </w:rPr>
        <w:t xml:space="preserve"> </w:t>
      </w:r>
      <w:r w:rsidRPr="00A165DF">
        <w:rPr>
          <w:rFonts w:ascii="Times New Roman" w:hAnsi="Times New Roman" w:cs="Times New Roman"/>
          <w:b/>
          <w:color w:val="212121"/>
          <w:sz w:val="16"/>
          <w:szCs w:val="16"/>
        </w:rPr>
        <w:t>•semana) y eficiencia de</w:t>
      </w:r>
      <w:r w:rsidR="00AA1A71">
        <w:rPr>
          <w:rFonts w:ascii="Times New Roman" w:hAnsi="Times New Roman" w:cs="Times New Roman"/>
          <w:b/>
          <w:color w:val="212121"/>
          <w:sz w:val="16"/>
          <w:szCs w:val="16"/>
        </w:rPr>
        <w:t xml:space="preserve"> eliminación de N (%).</w:t>
      </w:r>
    </w:p>
    <w:p w:rsidR="00B6352D" w:rsidRDefault="00B6352D" w:rsidP="00A165DF">
      <w:pPr>
        <w:pStyle w:val="HTMLconformatoprevio"/>
        <w:shd w:val="clear" w:color="auto" w:fill="FFFFFF"/>
        <w:spacing w:before="60" w:after="60"/>
        <w:jc w:val="center"/>
        <w:rPr>
          <w:rFonts w:ascii="Times New Roman" w:hAnsi="Times New Roman" w:cs="Times New Roman"/>
          <w:b/>
          <w:color w:val="212121"/>
          <w:sz w:val="16"/>
          <w:szCs w:val="16"/>
        </w:rPr>
      </w:pPr>
    </w:p>
    <w:p w:rsidR="00B6352D" w:rsidRDefault="00B6352D" w:rsidP="00A165DF">
      <w:pPr>
        <w:pStyle w:val="HTMLconformatoprevio"/>
        <w:shd w:val="clear" w:color="auto" w:fill="FFFFFF"/>
        <w:spacing w:before="60" w:after="60"/>
        <w:jc w:val="center"/>
        <w:rPr>
          <w:rFonts w:ascii="Times New Roman" w:hAnsi="Times New Roman" w:cs="Times New Roman"/>
          <w:b/>
          <w:color w:val="212121"/>
          <w:sz w:val="16"/>
          <w:szCs w:val="16"/>
        </w:rPr>
      </w:pPr>
      <w:r w:rsidRPr="006677E9">
        <w:rPr>
          <w:rFonts w:ascii="Times New Roman" w:hAnsi="Times New Roman"/>
          <w:noProof/>
        </w:rPr>
        <w:lastRenderedPageBreak/>
        <w:drawing>
          <wp:inline distT="0" distB="0" distL="0" distR="0">
            <wp:extent cx="2705100" cy="163027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481" cy="1643158"/>
                    </a:xfrm>
                    <a:prstGeom prst="rect">
                      <a:avLst/>
                    </a:prstGeom>
                    <a:noFill/>
                    <a:ln>
                      <a:noFill/>
                    </a:ln>
                  </pic:spPr>
                </pic:pic>
              </a:graphicData>
            </a:graphic>
          </wp:inline>
        </w:drawing>
      </w:r>
    </w:p>
    <w:p w:rsidR="00B6352D" w:rsidRDefault="00B6352D" w:rsidP="00A165DF">
      <w:pPr>
        <w:pStyle w:val="HTMLconformatoprevio"/>
        <w:shd w:val="clear" w:color="auto" w:fill="FFFFFF"/>
        <w:spacing w:before="60" w:after="60"/>
        <w:jc w:val="center"/>
        <w:rPr>
          <w:rFonts w:ascii="Times New Roman" w:hAnsi="Times New Roman" w:cs="Times New Roman"/>
          <w:b/>
          <w:color w:val="212121"/>
          <w:sz w:val="16"/>
          <w:szCs w:val="16"/>
        </w:rPr>
      </w:pPr>
      <w:r w:rsidRPr="006677E9">
        <w:rPr>
          <w:rFonts w:ascii="Times New Roman" w:hAnsi="Times New Roman"/>
          <w:noProof/>
        </w:rPr>
        <w:drawing>
          <wp:inline distT="0" distB="0" distL="0" distR="0">
            <wp:extent cx="2699687" cy="162877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594" cy="1662505"/>
                    </a:xfrm>
                    <a:prstGeom prst="rect">
                      <a:avLst/>
                    </a:prstGeom>
                    <a:noFill/>
                    <a:ln>
                      <a:noFill/>
                    </a:ln>
                  </pic:spPr>
                </pic:pic>
              </a:graphicData>
            </a:graphic>
          </wp:inline>
        </w:drawing>
      </w:r>
    </w:p>
    <w:p w:rsidR="002052B3" w:rsidRDefault="002052B3" w:rsidP="002052B3">
      <w:pPr>
        <w:pStyle w:val="HTMLconformatoprevio"/>
        <w:shd w:val="clear" w:color="auto" w:fill="FFFFFF"/>
        <w:spacing w:before="60" w:after="60"/>
        <w:jc w:val="center"/>
        <w:rPr>
          <w:rFonts w:ascii="Times New Roman" w:hAnsi="Times New Roman" w:cs="Times New Roman"/>
          <w:b/>
          <w:color w:val="212121"/>
          <w:sz w:val="16"/>
          <w:szCs w:val="16"/>
        </w:rPr>
      </w:pPr>
      <w:r w:rsidRPr="00A165DF">
        <w:rPr>
          <w:rFonts w:ascii="Times New Roman" w:hAnsi="Times New Roman" w:cs="Times New Roman"/>
          <w:b/>
          <w:color w:val="212121"/>
          <w:sz w:val="16"/>
          <w:szCs w:val="16"/>
        </w:rPr>
        <w:t>Figura 4.</w:t>
      </w:r>
      <w:r>
        <w:rPr>
          <w:rFonts w:ascii="Times New Roman" w:hAnsi="Times New Roman" w:cs="Times New Roman"/>
          <w:b/>
          <w:color w:val="212121"/>
          <w:sz w:val="16"/>
          <w:szCs w:val="16"/>
        </w:rPr>
        <w:t>b</w:t>
      </w:r>
      <w:r w:rsidRPr="00A165DF">
        <w:rPr>
          <w:rFonts w:ascii="Times New Roman" w:hAnsi="Times New Roman" w:cs="Times New Roman"/>
          <w:b/>
          <w:color w:val="212121"/>
          <w:sz w:val="16"/>
          <w:szCs w:val="16"/>
        </w:rPr>
        <w:t>. Fase 2</w:t>
      </w:r>
      <w:r w:rsidR="00AA1A71">
        <w:rPr>
          <w:rFonts w:ascii="Times New Roman" w:hAnsi="Times New Roman" w:cs="Times New Roman"/>
          <w:b/>
          <w:color w:val="212121"/>
          <w:sz w:val="16"/>
          <w:szCs w:val="16"/>
        </w:rPr>
        <w:t>.</w:t>
      </w:r>
      <w:r w:rsidRPr="00A165DF">
        <w:rPr>
          <w:rFonts w:ascii="Times New Roman" w:hAnsi="Times New Roman" w:cs="Times New Roman"/>
          <w:b/>
          <w:color w:val="212121"/>
          <w:sz w:val="16"/>
          <w:szCs w:val="16"/>
        </w:rPr>
        <w:t xml:space="preserve"> Concentración de entrada y salida de N (</w:t>
      </w:r>
      <w:proofErr w:type="spellStart"/>
      <w:r w:rsidRPr="00A165DF">
        <w:rPr>
          <w:rFonts w:ascii="Times New Roman" w:hAnsi="Times New Roman" w:cs="Times New Roman"/>
          <w:b/>
          <w:color w:val="212121"/>
          <w:sz w:val="16"/>
          <w:szCs w:val="16"/>
        </w:rPr>
        <w:t>mgN</w:t>
      </w:r>
      <w:proofErr w:type="spellEnd"/>
      <w:r w:rsidRPr="00A165DF">
        <w:rPr>
          <w:rFonts w:ascii="Times New Roman" w:hAnsi="Times New Roman" w:cs="Times New Roman"/>
          <w:b/>
          <w:color w:val="212121"/>
          <w:sz w:val="16"/>
          <w:szCs w:val="16"/>
        </w:rPr>
        <w:t>/L), carga de entrada de N (</w:t>
      </w:r>
      <w:proofErr w:type="spellStart"/>
      <w:r w:rsidRPr="00A165DF">
        <w:rPr>
          <w:rFonts w:ascii="Times New Roman" w:hAnsi="Times New Roman" w:cs="Times New Roman"/>
          <w:b/>
          <w:color w:val="212121"/>
          <w:sz w:val="16"/>
          <w:szCs w:val="16"/>
        </w:rPr>
        <w:t>mgN</w:t>
      </w:r>
      <w:proofErr w:type="spellEnd"/>
      <w:r w:rsidRPr="00A165DF">
        <w:rPr>
          <w:rFonts w:ascii="Times New Roman" w:hAnsi="Times New Roman" w:cs="Times New Roman"/>
          <w:b/>
          <w:color w:val="212121"/>
          <w:sz w:val="16"/>
          <w:szCs w:val="16"/>
        </w:rPr>
        <w:t>/maceta</w:t>
      </w:r>
      <w:r w:rsidR="00B300A1">
        <w:rPr>
          <w:rFonts w:ascii="Times New Roman" w:hAnsi="Times New Roman" w:cs="Times New Roman"/>
          <w:b/>
          <w:color w:val="212121"/>
          <w:sz w:val="16"/>
          <w:szCs w:val="16"/>
        </w:rPr>
        <w:t xml:space="preserve"> </w:t>
      </w:r>
      <w:r w:rsidRPr="00A165DF">
        <w:rPr>
          <w:rFonts w:ascii="Times New Roman" w:hAnsi="Times New Roman" w:cs="Times New Roman"/>
          <w:b/>
          <w:color w:val="212121"/>
          <w:sz w:val="16"/>
          <w:szCs w:val="16"/>
        </w:rPr>
        <w:t>•semana) y efi</w:t>
      </w:r>
      <w:r w:rsidR="00AA1A71">
        <w:rPr>
          <w:rFonts w:ascii="Times New Roman" w:hAnsi="Times New Roman" w:cs="Times New Roman"/>
          <w:b/>
          <w:color w:val="212121"/>
          <w:sz w:val="16"/>
          <w:szCs w:val="16"/>
        </w:rPr>
        <w:t>ciencia de eliminación de N (%).</w:t>
      </w:r>
    </w:p>
    <w:p w:rsidR="00AB5BCD" w:rsidRPr="00E02655" w:rsidRDefault="00154F2C" w:rsidP="00E02655">
      <w:pPr>
        <w:pStyle w:val="HTMLconformatoprevio"/>
        <w:numPr>
          <w:ilvl w:val="0"/>
          <w:numId w:val="3"/>
        </w:numPr>
        <w:shd w:val="clear" w:color="auto" w:fill="FFFFFF"/>
        <w:tabs>
          <w:tab w:val="clear" w:pos="916"/>
        </w:tabs>
        <w:spacing w:before="60" w:after="60"/>
        <w:ind w:left="142" w:hanging="142"/>
        <w:jc w:val="both"/>
        <w:rPr>
          <w:rFonts w:ascii="Times New Roman" w:hAnsi="Times New Roman" w:cs="Times New Roman"/>
          <w:b/>
          <w:i/>
          <w:color w:val="212121"/>
          <w:sz w:val="18"/>
          <w:szCs w:val="18"/>
        </w:rPr>
      </w:pPr>
      <w:r w:rsidRPr="00E02655">
        <w:rPr>
          <w:rFonts w:ascii="Times New Roman" w:hAnsi="Times New Roman" w:cs="Times New Roman"/>
          <w:b/>
          <w:i/>
          <w:color w:val="212121"/>
          <w:sz w:val="18"/>
          <w:szCs w:val="18"/>
        </w:rPr>
        <w:t>Remoción de Fosforo:</w:t>
      </w:r>
    </w:p>
    <w:p w:rsidR="00154F2C" w:rsidRPr="00A165DF" w:rsidRDefault="00154F2C"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Para las fases 1 y 2, las concentraciones de salida de P se mantuvieron por debajo del valor de 1 mg/l, de conformidad con el límite de descarga italiano para aguas superficiales (</w:t>
      </w:r>
      <w:proofErr w:type="spellStart"/>
      <w:r w:rsidRPr="00A165DF">
        <w:rPr>
          <w:rFonts w:ascii="Times New Roman" w:hAnsi="Times New Roman" w:cs="Times New Roman"/>
          <w:color w:val="212121"/>
          <w:sz w:val="18"/>
          <w:szCs w:val="18"/>
        </w:rPr>
        <w:t>D.Lgs</w:t>
      </w:r>
      <w:proofErr w:type="spellEnd"/>
      <w:r w:rsidRPr="00A165DF">
        <w:rPr>
          <w:rFonts w:ascii="Times New Roman" w:hAnsi="Times New Roman" w:cs="Times New Roman"/>
          <w:color w:val="212121"/>
          <w:sz w:val="18"/>
          <w:szCs w:val="18"/>
        </w:rPr>
        <w:t xml:space="preserve"> 152/2006). El fósforo </w:t>
      </w:r>
      <w:r w:rsidR="00704982">
        <w:rPr>
          <w:rFonts w:ascii="Times New Roman" w:hAnsi="Times New Roman" w:cs="Times New Roman"/>
          <w:color w:val="212121"/>
          <w:sz w:val="18"/>
          <w:szCs w:val="18"/>
        </w:rPr>
        <w:t>ha mostrado</w:t>
      </w:r>
      <w:r w:rsidRPr="00A165DF">
        <w:rPr>
          <w:rFonts w:ascii="Times New Roman" w:hAnsi="Times New Roman" w:cs="Times New Roman"/>
          <w:color w:val="212121"/>
          <w:sz w:val="18"/>
          <w:szCs w:val="18"/>
        </w:rPr>
        <w:t xml:space="preserve"> excelentes rendimientos para todo el período experimental, para cada fase; no dependía de la carga de entrada, del sustrato para el crecimiento de las plantas o de la esencia vegetal específica.</w:t>
      </w:r>
    </w:p>
    <w:p w:rsidR="00B6352D" w:rsidRDefault="00B6352D" w:rsidP="00A165DF">
      <w:pPr>
        <w:pStyle w:val="HTMLconformatoprevio"/>
        <w:shd w:val="clear" w:color="auto" w:fill="FFFFFF"/>
        <w:spacing w:before="60" w:after="60"/>
        <w:jc w:val="center"/>
        <w:rPr>
          <w:rFonts w:ascii="Times New Roman" w:hAnsi="Times New Roman" w:cs="Times New Roman"/>
          <w:color w:val="212121"/>
          <w:sz w:val="18"/>
          <w:szCs w:val="18"/>
        </w:rPr>
      </w:pPr>
      <w:r>
        <w:rPr>
          <w:noProof/>
        </w:rPr>
        <w:drawing>
          <wp:inline distT="0" distB="0" distL="0" distR="0">
            <wp:extent cx="2667000" cy="1390650"/>
            <wp:effectExtent l="0" t="0" r="0" b="0"/>
            <wp:docPr id="23"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magine 49"/>
                    <pic:cNvPicPr>
                      <a:picLocks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26822" cy="1421843"/>
                    </a:xfrm>
                    <a:prstGeom prst="rect">
                      <a:avLst/>
                    </a:prstGeom>
                    <a:noFill/>
                    <a:extLst/>
                  </pic:spPr>
                </pic:pic>
              </a:graphicData>
            </a:graphic>
          </wp:inline>
        </w:drawing>
      </w:r>
    </w:p>
    <w:p w:rsidR="00154F2C" w:rsidRPr="00A165DF" w:rsidRDefault="00B6352D" w:rsidP="00AB5BCD">
      <w:pPr>
        <w:pStyle w:val="HTMLconformatoprevio"/>
        <w:shd w:val="clear" w:color="auto" w:fill="FFFFFF"/>
        <w:jc w:val="center"/>
        <w:rPr>
          <w:rFonts w:ascii="Times New Roman" w:hAnsi="Times New Roman" w:cs="Times New Roman"/>
          <w:color w:val="212121"/>
          <w:sz w:val="18"/>
          <w:szCs w:val="18"/>
        </w:rPr>
      </w:pPr>
      <w:r>
        <w:rPr>
          <w:rFonts w:ascii="Times New Roman" w:hAnsi="Times New Roman" w:cs="Times New Roman"/>
          <w:noProof/>
          <w:color w:val="212121"/>
          <w:sz w:val="18"/>
          <w:szCs w:val="18"/>
        </w:rPr>
        <w:drawing>
          <wp:inline distT="0" distB="0" distL="0" distR="0">
            <wp:extent cx="2686050" cy="1524000"/>
            <wp:effectExtent l="0" t="0" r="0" b="0"/>
            <wp:docPr id="39" name="Immagi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magine 51"/>
                    <pic:cNvPicPr>
                      <a:picLocks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50454" cy="1560541"/>
                    </a:xfrm>
                    <a:prstGeom prst="rect">
                      <a:avLst/>
                    </a:prstGeom>
                    <a:noFill/>
                    <a:extLst/>
                  </pic:spPr>
                </pic:pic>
              </a:graphicData>
            </a:graphic>
          </wp:inline>
        </w:drawing>
      </w:r>
    </w:p>
    <w:p w:rsidR="002052B3" w:rsidRDefault="00AA1A71" w:rsidP="002052B3">
      <w:pPr>
        <w:pStyle w:val="HTMLconformatoprevio"/>
        <w:shd w:val="clear" w:color="auto" w:fill="FFFFFF"/>
        <w:spacing w:before="60" w:after="60"/>
        <w:jc w:val="center"/>
        <w:rPr>
          <w:rFonts w:ascii="Times New Roman" w:hAnsi="Times New Roman" w:cs="Times New Roman"/>
          <w:b/>
          <w:color w:val="212121"/>
          <w:sz w:val="16"/>
          <w:szCs w:val="16"/>
        </w:rPr>
      </w:pPr>
      <w:r>
        <w:rPr>
          <w:rFonts w:ascii="Times New Roman" w:hAnsi="Times New Roman" w:cs="Times New Roman"/>
          <w:b/>
          <w:color w:val="212121"/>
          <w:sz w:val="16"/>
          <w:szCs w:val="16"/>
        </w:rPr>
        <w:t xml:space="preserve">Figura 5.a. Fase 1: </w:t>
      </w:r>
      <w:proofErr w:type="spellStart"/>
      <w:r>
        <w:rPr>
          <w:rFonts w:ascii="Times New Roman" w:hAnsi="Times New Roman" w:cs="Times New Roman"/>
          <w:b/>
          <w:color w:val="212121"/>
          <w:sz w:val="16"/>
          <w:szCs w:val="16"/>
        </w:rPr>
        <w:t>H_soil</w:t>
      </w:r>
      <w:proofErr w:type="spellEnd"/>
      <w:r>
        <w:rPr>
          <w:rFonts w:ascii="Times New Roman" w:hAnsi="Times New Roman" w:cs="Times New Roman"/>
          <w:b/>
          <w:color w:val="212121"/>
          <w:sz w:val="16"/>
          <w:szCs w:val="16"/>
        </w:rPr>
        <w:t xml:space="preserve"> y </w:t>
      </w:r>
      <w:proofErr w:type="spellStart"/>
      <w:r>
        <w:rPr>
          <w:rFonts w:ascii="Times New Roman" w:hAnsi="Times New Roman" w:cs="Times New Roman"/>
          <w:b/>
          <w:color w:val="212121"/>
          <w:sz w:val="16"/>
          <w:szCs w:val="16"/>
        </w:rPr>
        <w:t>G_soil</w:t>
      </w:r>
      <w:proofErr w:type="spellEnd"/>
      <w:r>
        <w:rPr>
          <w:rFonts w:ascii="Times New Roman" w:hAnsi="Times New Roman" w:cs="Times New Roman"/>
          <w:b/>
          <w:color w:val="212121"/>
          <w:sz w:val="16"/>
          <w:szCs w:val="16"/>
        </w:rPr>
        <w:t>. C</w:t>
      </w:r>
      <w:r w:rsidR="002052B3" w:rsidRPr="00A165DF">
        <w:rPr>
          <w:rFonts w:ascii="Times New Roman" w:hAnsi="Times New Roman" w:cs="Times New Roman"/>
          <w:b/>
          <w:color w:val="212121"/>
          <w:sz w:val="16"/>
          <w:szCs w:val="16"/>
        </w:rPr>
        <w:t>oncentración de entrada y salida de P (</w:t>
      </w:r>
      <w:proofErr w:type="spellStart"/>
      <w:r w:rsidR="002052B3" w:rsidRPr="00A165DF">
        <w:rPr>
          <w:rFonts w:ascii="Times New Roman" w:hAnsi="Times New Roman" w:cs="Times New Roman"/>
          <w:b/>
          <w:color w:val="212121"/>
          <w:sz w:val="16"/>
          <w:szCs w:val="16"/>
        </w:rPr>
        <w:t>mgP</w:t>
      </w:r>
      <w:proofErr w:type="spellEnd"/>
      <w:r w:rsidR="002052B3" w:rsidRPr="00A165DF">
        <w:rPr>
          <w:rFonts w:ascii="Times New Roman" w:hAnsi="Times New Roman" w:cs="Times New Roman"/>
          <w:b/>
          <w:color w:val="212121"/>
          <w:sz w:val="16"/>
          <w:szCs w:val="16"/>
        </w:rPr>
        <w:t>/L), carga de entrada de P (</w:t>
      </w:r>
      <w:proofErr w:type="spellStart"/>
      <w:r w:rsidR="002052B3" w:rsidRPr="00A165DF">
        <w:rPr>
          <w:rFonts w:ascii="Times New Roman" w:hAnsi="Times New Roman" w:cs="Times New Roman"/>
          <w:b/>
          <w:color w:val="212121"/>
          <w:sz w:val="16"/>
          <w:szCs w:val="16"/>
        </w:rPr>
        <w:t>mgP</w:t>
      </w:r>
      <w:proofErr w:type="spellEnd"/>
      <w:r w:rsidR="002052B3" w:rsidRPr="00A165DF">
        <w:rPr>
          <w:rFonts w:ascii="Times New Roman" w:hAnsi="Times New Roman" w:cs="Times New Roman"/>
          <w:b/>
          <w:color w:val="212121"/>
          <w:sz w:val="16"/>
          <w:szCs w:val="16"/>
        </w:rPr>
        <w:t>/maceta• semana) y eficiencia de eliminación de P (%)</w:t>
      </w:r>
      <w:r>
        <w:rPr>
          <w:rFonts w:ascii="Times New Roman" w:hAnsi="Times New Roman" w:cs="Times New Roman"/>
          <w:b/>
          <w:color w:val="212121"/>
          <w:sz w:val="16"/>
          <w:szCs w:val="16"/>
        </w:rPr>
        <w:t>.</w:t>
      </w:r>
    </w:p>
    <w:p w:rsidR="00AA1A71" w:rsidRDefault="00AA1A71" w:rsidP="002052B3">
      <w:pPr>
        <w:pStyle w:val="HTMLconformatoprevio"/>
        <w:shd w:val="clear" w:color="auto" w:fill="FFFFFF"/>
        <w:spacing w:before="60" w:after="60"/>
        <w:jc w:val="center"/>
        <w:rPr>
          <w:rFonts w:ascii="Times New Roman" w:hAnsi="Times New Roman" w:cs="Times New Roman"/>
          <w:b/>
          <w:color w:val="212121"/>
          <w:sz w:val="16"/>
          <w:szCs w:val="16"/>
        </w:rPr>
      </w:pPr>
    </w:p>
    <w:p w:rsidR="00154F2C" w:rsidRDefault="00B6352D" w:rsidP="00AB5BCD">
      <w:pPr>
        <w:pStyle w:val="HTMLconformatoprevio"/>
        <w:shd w:val="clear" w:color="auto" w:fill="FFFFFF"/>
        <w:jc w:val="center"/>
        <w:rPr>
          <w:rFonts w:ascii="Times New Roman" w:hAnsi="Times New Roman" w:cs="Times New Roman"/>
          <w:color w:val="212121"/>
          <w:sz w:val="18"/>
          <w:szCs w:val="18"/>
        </w:rPr>
      </w:pPr>
      <w:r w:rsidRPr="006677E9">
        <w:rPr>
          <w:rFonts w:ascii="Times New Roman" w:hAnsi="Times New Roman"/>
          <w:noProof/>
        </w:rPr>
        <w:drawing>
          <wp:inline distT="0" distB="0" distL="0" distR="0">
            <wp:extent cx="2813050" cy="169717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6744" cy="1717498"/>
                    </a:xfrm>
                    <a:prstGeom prst="rect">
                      <a:avLst/>
                    </a:prstGeom>
                    <a:noFill/>
                    <a:ln>
                      <a:noFill/>
                    </a:ln>
                  </pic:spPr>
                </pic:pic>
              </a:graphicData>
            </a:graphic>
          </wp:inline>
        </w:drawing>
      </w:r>
    </w:p>
    <w:p w:rsidR="00B6352D" w:rsidRPr="00A165DF" w:rsidRDefault="00B6352D" w:rsidP="00AB5BCD">
      <w:pPr>
        <w:pStyle w:val="HTMLconformatoprevio"/>
        <w:shd w:val="clear" w:color="auto" w:fill="FFFFFF"/>
        <w:jc w:val="center"/>
        <w:rPr>
          <w:rFonts w:ascii="Times New Roman" w:hAnsi="Times New Roman" w:cs="Times New Roman"/>
          <w:color w:val="212121"/>
          <w:sz w:val="18"/>
          <w:szCs w:val="18"/>
        </w:rPr>
      </w:pPr>
      <w:r w:rsidRPr="006677E9">
        <w:rPr>
          <w:rFonts w:ascii="Times New Roman" w:hAnsi="Times New Roman"/>
          <w:noProof/>
        </w:rPr>
        <w:drawing>
          <wp:inline distT="0" distB="0" distL="0" distR="0">
            <wp:extent cx="2800350" cy="168950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920" cy="1694679"/>
                    </a:xfrm>
                    <a:prstGeom prst="rect">
                      <a:avLst/>
                    </a:prstGeom>
                    <a:noFill/>
                    <a:ln>
                      <a:noFill/>
                    </a:ln>
                  </pic:spPr>
                </pic:pic>
              </a:graphicData>
            </a:graphic>
          </wp:inline>
        </w:drawing>
      </w:r>
    </w:p>
    <w:p w:rsidR="002052B3" w:rsidRPr="00A165DF" w:rsidRDefault="002052B3" w:rsidP="00AA1A71">
      <w:pPr>
        <w:pStyle w:val="HTMLconformatoprevio"/>
        <w:shd w:val="clear" w:color="auto" w:fill="FFFFFF"/>
        <w:spacing w:after="120"/>
        <w:jc w:val="center"/>
        <w:rPr>
          <w:rFonts w:ascii="Times New Roman" w:hAnsi="Times New Roman" w:cs="Times New Roman"/>
          <w:color w:val="212121"/>
          <w:sz w:val="18"/>
          <w:szCs w:val="18"/>
        </w:rPr>
      </w:pPr>
      <w:r w:rsidRPr="00A165DF">
        <w:rPr>
          <w:rFonts w:ascii="Times New Roman" w:hAnsi="Times New Roman" w:cs="Times New Roman"/>
          <w:b/>
          <w:color w:val="212121"/>
          <w:sz w:val="16"/>
          <w:szCs w:val="16"/>
        </w:rPr>
        <w:t>Figura 5.</w:t>
      </w:r>
      <w:r w:rsidR="00B300A1">
        <w:rPr>
          <w:rFonts w:ascii="Times New Roman" w:hAnsi="Times New Roman" w:cs="Times New Roman"/>
          <w:b/>
          <w:color w:val="212121"/>
          <w:sz w:val="16"/>
          <w:szCs w:val="16"/>
        </w:rPr>
        <w:t>b</w:t>
      </w:r>
      <w:r w:rsidRPr="00A165DF">
        <w:rPr>
          <w:rFonts w:ascii="Times New Roman" w:hAnsi="Times New Roman" w:cs="Times New Roman"/>
          <w:b/>
          <w:color w:val="212121"/>
          <w:sz w:val="16"/>
          <w:szCs w:val="16"/>
        </w:rPr>
        <w:t xml:space="preserve">. Fase 2: </w:t>
      </w:r>
      <w:r w:rsidR="00AA1A71">
        <w:rPr>
          <w:rFonts w:ascii="Times New Roman" w:hAnsi="Times New Roman" w:cs="Times New Roman"/>
          <w:b/>
          <w:color w:val="212121"/>
          <w:sz w:val="16"/>
          <w:szCs w:val="16"/>
        </w:rPr>
        <w:t>C</w:t>
      </w:r>
      <w:r w:rsidRPr="00A165DF">
        <w:rPr>
          <w:rFonts w:ascii="Times New Roman" w:hAnsi="Times New Roman" w:cs="Times New Roman"/>
          <w:b/>
          <w:color w:val="212121"/>
          <w:sz w:val="16"/>
          <w:szCs w:val="16"/>
        </w:rPr>
        <w:t>oncentración de entrada y salida de P (</w:t>
      </w:r>
      <w:proofErr w:type="spellStart"/>
      <w:r w:rsidRPr="00A165DF">
        <w:rPr>
          <w:rFonts w:ascii="Times New Roman" w:hAnsi="Times New Roman" w:cs="Times New Roman"/>
          <w:b/>
          <w:color w:val="212121"/>
          <w:sz w:val="16"/>
          <w:szCs w:val="16"/>
        </w:rPr>
        <w:t>mgP</w:t>
      </w:r>
      <w:proofErr w:type="spellEnd"/>
      <w:r w:rsidRPr="00A165DF">
        <w:rPr>
          <w:rFonts w:ascii="Times New Roman" w:hAnsi="Times New Roman" w:cs="Times New Roman"/>
          <w:b/>
          <w:color w:val="212121"/>
          <w:sz w:val="16"/>
          <w:szCs w:val="16"/>
        </w:rPr>
        <w:t>/L), carga de entrada de P (</w:t>
      </w:r>
      <w:proofErr w:type="spellStart"/>
      <w:r w:rsidRPr="00A165DF">
        <w:rPr>
          <w:rFonts w:ascii="Times New Roman" w:hAnsi="Times New Roman" w:cs="Times New Roman"/>
          <w:b/>
          <w:color w:val="212121"/>
          <w:sz w:val="16"/>
          <w:szCs w:val="16"/>
        </w:rPr>
        <w:t>mgP</w:t>
      </w:r>
      <w:proofErr w:type="spellEnd"/>
      <w:r w:rsidRPr="00A165DF">
        <w:rPr>
          <w:rFonts w:ascii="Times New Roman" w:hAnsi="Times New Roman" w:cs="Times New Roman"/>
          <w:b/>
          <w:color w:val="212121"/>
          <w:sz w:val="16"/>
          <w:szCs w:val="16"/>
        </w:rPr>
        <w:t>/maceta • semana) y eficiencia de eliminación de P (%)</w:t>
      </w:r>
      <w:r w:rsidR="00AA1A71">
        <w:rPr>
          <w:rFonts w:ascii="Times New Roman" w:hAnsi="Times New Roman" w:cs="Times New Roman"/>
          <w:b/>
          <w:color w:val="212121"/>
          <w:sz w:val="16"/>
          <w:szCs w:val="16"/>
        </w:rPr>
        <w:t>.</w:t>
      </w:r>
    </w:p>
    <w:p w:rsidR="00154F2C" w:rsidRPr="00AA1A71" w:rsidRDefault="00CB57A6" w:rsidP="00AA1A71">
      <w:pPr>
        <w:pStyle w:val="HTMLconformatoprevio"/>
        <w:numPr>
          <w:ilvl w:val="1"/>
          <w:numId w:val="5"/>
        </w:numPr>
        <w:shd w:val="clear" w:color="auto" w:fill="FFFFFF"/>
        <w:tabs>
          <w:tab w:val="clear" w:pos="916"/>
        </w:tabs>
        <w:jc w:val="both"/>
        <w:rPr>
          <w:rFonts w:ascii="Times New Roman" w:hAnsi="Times New Roman" w:cs="Times New Roman"/>
          <w:b/>
          <w:color w:val="212121"/>
          <w:sz w:val="18"/>
          <w:szCs w:val="18"/>
        </w:rPr>
      </w:pPr>
      <w:r w:rsidRPr="00AA1A71">
        <w:rPr>
          <w:rFonts w:ascii="Times New Roman" w:hAnsi="Times New Roman" w:cs="Times New Roman"/>
          <w:b/>
          <w:color w:val="212121"/>
          <w:sz w:val="18"/>
          <w:szCs w:val="18"/>
        </w:rPr>
        <w:t>Balance de Masa de N</w:t>
      </w:r>
      <w:r w:rsidR="00154F2C" w:rsidRPr="00AA1A71">
        <w:rPr>
          <w:rFonts w:ascii="Times New Roman" w:hAnsi="Times New Roman" w:cs="Times New Roman"/>
          <w:b/>
          <w:color w:val="212121"/>
          <w:sz w:val="18"/>
          <w:szCs w:val="18"/>
        </w:rPr>
        <w:t>utrientes:</w:t>
      </w:r>
    </w:p>
    <w:p w:rsidR="00154F2C" w:rsidRPr="00A165DF" w:rsidRDefault="00154F2C" w:rsidP="00154F2C">
      <w:pPr>
        <w:pStyle w:val="HTMLconformatoprevio"/>
        <w:shd w:val="clear" w:color="auto" w:fill="FFFFFF"/>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Se analizó el balance de masa de nitrógeno y fósforo (</w:t>
      </w:r>
      <w:r w:rsidR="002052B3" w:rsidRPr="002052B3">
        <w:rPr>
          <w:rFonts w:ascii="Times New Roman" w:hAnsi="Times New Roman" w:cs="Times New Roman"/>
          <w:color w:val="212121"/>
          <w:sz w:val="18"/>
          <w:szCs w:val="18"/>
        </w:rPr>
        <w:t xml:space="preserve">Figura </w:t>
      </w:r>
      <w:r w:rsidRPr="002052B3">
        <w:rPr>
          <w:rFonts w:ascii="Times New Roman" w:hAnsi="Times New Roman" w:cs="Times New Roman"/>
          <w:color w:val="212121"/>
          <w:sz w:val="18"/>
          <w:szCs w:val="18"/>
        </w:rPr>
        <w:t>6</w:t>
      </w:r>
      <w:r w:rsidRPr="00A165DF">
        <w:rPr>
          <w:rFonts w:ascii="Times New Roman" w:hAnsi="Times New Roman" w:cs="Times New Roman"/>
          <w:color w:val="212121"/>
          <w:sz w:val="18"/>
          <w:szCs w:val="18"/>
        </w:rPr>
        <w:t xml:space="preserve"> a, b) en la distribución entre los principales componentes del sistema: aguas de salida, sustratos (arena y suelo para la fase 1, suelo para la fase 2) y plantas (girasol y soya).</w:t>
      </w:r>
    </w:p>
    <w:p w:rsidR="00154F2C" w:rsidRPr="00A165DF" w:rsidRDefault="00154F2C"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El balance de masa de nitrógeno destaca que el nitrógeno ingresa al sistema en forma de amonio. Una porción considerable de amonio </w:t>
      </w:r>
      <w:r w:rsidR="00E40CE0">
        <w:rPr>
          <w:rFonts w:ascii="Times New Roman" w:hAnsi="Times New Roman" w:cs="Times New Roman"/>
          <w:color w:val="212121"/>
          <w:sz w:val="18"/>
          <w:szCs w:val="18"/>
        </w:rPr>
        <w:t>es absorbido</w:t>
      </w:r>
      <w:r w:rsidRPr="00A165DF">
        <w:rPr>
          <w:rFonts w:ascii="Times New Roman" w:hAnsi="Times New Roman" w:cs="Times New Roman"/>
          <w:color w:val="212121"/>
          <w:sz w:val="18"/>
          <w:szCs w:val="18"/>
        </w:rPr>
        <w:t xml:space="preserve"> en la matriz del suelo como nitrógeno orgánico, mientras que otra porción se </w:t>
      </w:r>
      <w:r w:rsidR="00E40CE0">
        <w:rPr>
          <w:rFonts w:ascii="Times New Roman" w:hAnsi="Times New Roman" w:cs="Times New Roman"/>
          <w:color w:val="212121"/>
          <w:sz w:val="18"/>
          <w:szCs w:val="18"/>
        </w:rPr>
        <w:t>oxida</w:t>
      </w:r>
      <w:r w:rsidRPr="00A165DF">
        <w:rPr>
          <w:rFonts w:ascii="Times New Roman" w:hAnsi="Times New Roman" w:cs="Times New Roman"/>
          <w:color w:val="212121"/>
          <w:sz w:val="18"/>
          <w:szCs w:val="18"/>
        </w:rPr>
        <w:t xml:space="preserve"> a nitrato; la eliminación de amoníaco a través de la nitrificación es ventajosa no solo porque ayuda a eliminar las cargas de N, sino también porque el N-NO</w:t>
      </w:r>
      <w:r w:rsidRPr="00416BE1">
        <w:rPr>
          <w:rFonts w:ascii="Times New Roman" w:hAnsi="Times New Roman" w:cs="Times New Roman"/>
          <w:color w:val="212121"/>
          <w:sz w:val="18"/>
          <w:szCs w:val="18"/>
          <w:vertAlign w:val="subscript"/>
        </w:rPr>
        <w:t>3</w:t>
      </w:r>
      <w:r w:rsidRPr="00A165DF">
        <w:rPr>
          <w:rFonts w:ascii="Times New Roman" w:hAnsi="Times New Roman" w:cs="Times New Roman"/>
          <w:color w:val="212121"/>
          <w:sz w:val="18"/>
          <w:szCs w:val="18"/>
        </w:rPr>
        <w:t xml:space="preserve"> es mucho menos tóxico y más biodisponible para las plantas que el N-NH</w:t>
      </w:r>
      <w:r w:rsidRPr="00416BE1">
        <w:rPr>
          <w:rFonts w:ascii="Times New Roman" w:hAnsi="Times New Roman" w:cs="Times New Roman"/>
          <w:color w:val="212121"/>
          <w:sz w:val="18"/>
          <w:szCs w:val="18"/>
          <w:vertAlign w:val="subscript"/>
        </w:rPr>
        <w:t>4</w:t>
      </w:r>
      <w:r w:rsidRPr="00A165DF">
        <w:rPr>
          <w:rFonts w:ascii="Times New Roman" w:hAnsi="Times New Roman" w:cs="Times New Roman"/>
          <w:color w:val="212121"/>
          <w:sz w:val="18"/>
          <w:szCs w:val="18"/>
        </w:rPr>
        <w:t xml:space="preserve"> (Jones et al., 2005). El nitrógeno es posteriormente absorbido por las plantas, y una pequeña parte se libera en el agua de drenaje. La absorción de las plantas desempeña un papel importante en la mejora de la eliminación de N, especialmente en los humedales de tratamiento que contienen plantas de crecimiento rápido, ya que la eliminación de N se ve facilitada por la actividad microbiana.</w:t>
      </w:r>
    </w:p>
    <w:p w:rsidR="00154F2C" w:rsidRDefault="002052B3" w:rsidP="00154F2C">
      <w:pPr>
        <w:pStyle w:val="HTMLconformatoprevio"/>
        <w:shd w:val="clear" w:color="auto" w:fill="FFFFFF"/>
        <w:jc w:val="center"/>
        <w:rPr>
          <w:rFonts w:ascii="Times New Roman" w:hAnsi="Times New Roman" w:cs="Times New Roman"/>
          <w:b/>
          <w:color w:val="212121"/>
          <w:sz w:val="16"/>
          <w:szCs w:val="16"/>
        </w:rPr>
      </w:pPr>
      <w:r>
        <w:rPr>
          <w:rFonts w:ascii="Times New Roman" w:hAnsi="Times New Roman" w:cs="Times New Roman"/>
          <w:noProof/>
          <w:color w:val="212121"/>
          <w:sz w:val="18"/>
          <w:szCs w:val="18"/>
        </w:rPr>
        <w:drawing>
          <wp:inline distT="0" distB="0" distL="0" distR="0" wp14:anchorId="4BE32857" wp14:editId="648F7CD3">
            <wp:extent cx="2800350" cy="152808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FC9A5D.tmp"/>
                    <pic:cNvPicPr/>
                  </pic:nvPicPr>
                  <pic:blipFill>
                    <a:blip r:embed="rId27">
                      <a:extLst>
                        <a:ext uri="{28A0092B-C50C-407E-A947-70E740481C1C}">
                          <a14:useLocalDpi xmlns:a14="http://schemas.microsoft.com/office/drawing/2010/main" val="0"/>
                        </a:ext>
                      </a:extLst>
                    </a:blip>
                    <a:stretch>
                      <a:fillRect/>
                    </a:stretch>
                  </pic:blipFill>
                  <pic:spPr>
                    <a:xfrm>
                      <a:off x="0" y="0"/>
                      <a:ext cx="2808494" cy="1532526"/>
                    </a:xfrm>
                    <a:prstGeom prst="rect">
                      <a:avLst/>
                    </a:prstGeom>
                  </pic:spPr>
                </pic:pic>
              </a:graphicData>
            </a:graphic>
          </wp:inline>
        </w:drawing>
      </w:r>
    </w:p>
    <w:p w:rsidR="00E61285" w:rsidRDefault="00E61285" w:rsidP="00154F2C">
      <w:pPr>
        <w:pStyle w:val="HTMLconformatoprevio"/>
        <w:shd w:val="clear" w:color="auto" w:fill="FFFFFF"/>
        <w:jc w:val="center"/>
        <w:rPr>
          <w:rFonts w:ascii="Times New Roman" w:hAnsi="Times New Roman" w:cs="Times New Roman"/>
          <w:b/>
          <w:color w:val="212121"/>
          <w:sz w:val="16"/>
          <w:szCs w:val="16"/>
        </w:rPr>
      </w:pPr>
      <w:r>
        <w:rPr>
          <w:rFonts w:ascii="Times New Roman" w:hAnsi="Times New Roman" w:cs="Times New Roman"/>
          <w:b/>
          <w:noProof/>
          <w:color w:val="212121"/>
          <w:sz w:val="16"/>
          <w:szCs w:val="16"/>
        </w:rPr>
        <w:lastRenderedPageBreak/>
        <w:drawing>
          <wp:inline distT="0" distB="0" distL="0" distR="0">
            <wp:extent cx="2794000" cy="1475913"/>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FC4B2A.tmp"/>
                    <pic:cNvPicPr/>
                  </pic:nvPicPr>
                  <pic:blipFill>
                    <a:blip r:embed="rId28">
                      <a:extLst>
                        <a:ext uri="{28A0092B-C50C-407E-A947-70E740481C1C}">
                          <a14:useLocalDpi xmlns:a14="http://schemas.microsoft.com/office/drawing/2010/main" val="0"/>
                        </a:ext>
                      </a:extLst>
                    </a:blip>
                    <a:stretch>
                      <a:fillRect/>
                    </a:stretch>
                  </pic:blipFill>
                  <pic:spPr>
                    <a:xfrm>
                      <a:off x="0" y="0"/>
                      <a:ext cx="2803972" cy="1481181"/>
                    </a:xfrm>
                    <a:prstGeom prst="rect">
                      <a:avLst/>
                    </a:prstGeom>
                  </pic:spPr>
                </pic:pic>
              </a:graphicData>
            </a:graphic>
          </wp:inline>
        </w:drawing>
      </w:r>
    </w:p>
    <w:p w:rsidR="002052B3" w:rsidRDefault="002052B3" w:rsidP="00765276">
      <w:pPr>
        <w:pStyle w:val="HTMLconformatoprevio"/>
        <w:shd w:val="clear" w:color="auto" w:fill="FFFFFF"/>
        <w:spacing w:after="120"/>
        <w:jc w:val="center"/>
        <w:rPr>
          <w:rFonts w:ascii="Times New Roman" w:hAnsi="Times New Roman" w:cs="Times New Roman"/>
          <w:b/>
          <w:color w:val="212121"/>
          <w:sz w:val="16"/>
          <w:szCs w:val="16"/>
        </w:rPr>
      </w:pPr>
      <w:r>
        <w:rPr>
          <w:rFonts w:ascii="Times New Roman" w:hAnsi="Times New Roman" w:cs="Times New Roman"/>
          <w:b/>
          <w:color w:val="212121"/>
          <w:sz w:val="16"/>
          <w:szCs w:val="16"/>
        </w:rPr>
        <w:t xml:space="preserve">Figura </w:t>
      </w:r>
      <w:r w:rsidRPr="00A165DF">
        <w:rPr>
          <w:rFonts w:ascii="Times New Roman" w:hAnsi="Times New Roman" w:cs="Times New Roman"/>
          <w:b/>
          <w:color w:val="212121"/>
          <w:sz w:val="16"/>
          <w:szCs w:val="16"/>
        </w:rPr>
        <w:t>6</w:t>
      </w:r>
      <w:r>
        <w:rPr>
          <w:rFonts w:ascii="Times New Roman" w:hAnsi="Times New Roman" w:cs="Times New Roman"/>
          <w:b/>
          <w:color w:val="212121"/>
          <w:sz w:val="16"/>
          <w:szCs w:val="16"/>
        </w:rPr>
        <w:t>.</w:t>
      </w:r>
      <w:r w:rsidR="00B300A1">
        <w:rPr>
          <w:rFonts w:ascii="Times New Roman" w:hAnsi="Times New Roman" w:cs="Times New Roman"/>
          <w:b/>
          <w:color w:val="212121"/>
          <w:sz w:val="16"/>
          <w:szCs w:val="16"/>
        </w:rPr>
        <w:t>a</w:t>
      </w:r>
      <w:r>
        <w:rPr>
          <w:rFonts w:ascii="Times New Roman" w:hAnsi="Times New Roman" w:cs="Times New Roman"/>
          <w:b/>
          <w:color w:val="212121"/>
          <w:sz w:val="16"/>
          <w:szCs w:val="16"/>
        </w:rPr>
        <w:t>. Fase 1</w:t>
      </w:r>
      <w:r w:rsidR="00E61285">
        <w:rPr>
          <w:rFonts w:ascii="Times New Roman" w:hAnsi="Times New Roman" w:cs="Times New Roman"/>
          <w:b/>
          <w:color w:val="212121"/>
          <w:sz w:val="16"/>
          <w:szCs w:val="16"/>
        </w:rPr>
        <w:t xml:space="preserve"> y 2</w:t>
      </w:r>
      <w:r>
        <w:rPr>
          <w:rFonts w:ascii="Times New Roman" w:hAnsi="Times New Roman" w:cs="Times New Roman"/>
          <w:b/>
          <w:color w:val="212121"/>
          <w:sz w:val="16"/>
          <w:szCs w:val="16"/>
        </w:rPr>
        <w:t>- Balance de masa de N</w:t>
      </w:r>
      <w:r w:rsidRPr="00A165DF">
        <w:rPr>
          <w:rFonts w:ascii="Times New Roman" w:hAnsi="Times New Roman" w:cs="Times New Roman"/>
          <w:b/>
          <w:color w:val="212121"/>
          <w:sz w:val="16"/>
          <w:szCs w:val="16"/>
        </w:rPr>
        <w:t>itrógeno (</w:t>
      </w:r>
      <w:proofErr w:type="spellStart"/>
      <w:r w:rsidRPr="00A165DF">
        <w:rPr>
          <w:rFonts w:ascii="Times New Roman" w:hAnsi="Times New Roman" w:cs="Times New Roman"/>
          <w:b/>
          <w:color w:val="212121"/>
          <w:sz w:val="16"/>
          <w:szCs w:val="16"/>
        </w:rPr>
        <w:t>mgN</w:t>
      </w:r>
      <w:proofErr w:type="spellEnd"/>
      <w:r w:rsidRPr="00A165DF">
        <w:rPr>
          <w:rFonts w:ascii="Times New Roman" w:hAnsi="Times New Roman" w:cs="Times New Roman"/>
          <w:b/>
          <w:color w:val="212121"/>
          <w:sz w:val="16"/>
          <w:szCs w:val="16"/>
        </w:rPr>
        <w:t>/maceta).</w:t>
      </w:r>
    </w:p>
    <w:p w:rsidR="00154F2C" w:rsidRDefault="00E61285" w:rsidP="00E40CE0">
      <w:pPr>
        <w:pStyle w:val="HTMLconformatoprevio"/>
        <w:shd w:val="clear" w:color="auto" w:fill="FFFFFF"/>
        <w:spacing w:before="120"/>
        <w:jc w:val="center"/>
        <w:rPr>
          <w:rFonts w:ascii="Times New Roman" w:hAnsi="Times New Roman" w:cs="Times New Roman"/>
          <w:b/>
          <w:color w:val="212121"/>
          <w:sz w:val="16"/>
          <w:szCs w:val="16"/>
        </w:rPr>
      </w:pPr>
      <w:r>
        <w:rPr>
          <w:rFonts w:ascii="Times New Roman" w:hAnsi="Times New Roman" w:cs="Times New Roman"/>
          <w:b/>
          <w:noProof/>
          <w:color w:val="212121"/>
          <w:sz w:val="16"/>
          <w:szCs w:val="16"/>
        </w:rPr>
        <w:drawing>
          <wp:inline distT="0" distB="0" distL="0" distR="0">
            <wp:extent cx="2794000" cy="1475913"/>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FC278.tmp"/>
                    <pic:cNvPicPr/>
                  </pic:nvPicPr>
                  <pic:blipFill>
                    <a:blip r:embed="rId29">
                      <a:extLst>
                        <a:ext uri="{28A0092B-C50C-407E-A947-70E740481C1C}">
                          <a14:useLocalDpi xmlns:a14="http://schemas.microsoft.com/office/drawing/2010/main" val="0"/>
                        </a:ext>
                      </a:extLst>
                    </a:blip>
                    <a:stretch>
                      <a:fillRect/>
                    </a:stretch>
                  </pic:blipFill>
                  <pic:spPr>
                    <a:xfrm>
                      <a:off x="0" y="0"/>
                      <a:ext cx="2807200" cy="1482886"/>
                    </a:xfrm>
                    <a:prstGeom prst="rect">
                      <a:avLst/>
                    </a:prstGeom>
                  </pic:spPr>
                </pic:pic>
              </a:graphicData>
            </a:graphic>
          </wp:inline>
        </w:drawing>
      </w:r>
    </w:p>
    <w:p w:rsidR="00154F2C" w:rsidRPr="00A165DF" w:rsidRDefault="002052B3" w:rsidP="00154F2C">
      <w:pPr>
        <w:pStyle w:val="HTMLconformatoprevio"/>
        <w:shd w:val="clear" w:color="auto" w:fill="FFFFFF"/>
        <w:jc w:val="center"/>
        <w:rPr>
          <w:rFonts w:ascii="Times New Roman" w:hAnsi="Times New Roman" w:cs="Times New Roman"/>
          <w:b/>
          <w:color w:val="212121"/>
          <w:sz w:val="16"/>
          <w:szCs w:val="16"/>
        </w:rPr>
      </w:pPr>
      <w:r>
        <w:rPr>
          <w:rFonts w:ascii="Times New Roman" w:hAnsi="Times New Roman" w:cs="Times New Roman"/>
          <w:b/>
          <w:noProof/>
          <w:color w:val="212121"/>
          <w:sz w:val="16"/>
          <w:szCs w:val="16"/>
        </w:rPr>
        <w:drawing>
          <wp:inline distT="0" distB="0" distL="0" distR="0">
            <wp:extent cx="2825108" cy="1485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FCD4A2.tmp"/>
                    <pic:cNvPicPr/>
                  </pic:nvPicPr>
                  <pic:blipFill>
                    <a:blip r:embed="rId30">
                      <a:extLst>
                        <a:ext uri="{28A0092B-C50C-407E-A947-70E740481C1C}">
                          <a14:useLocalDpi xmlns:a14="http://schemas.microsoft.com/office/drawing/2010/main" val="0"/>
                        </a:ext>
                      </a:extLst>
                    </a:blip>
                    <a:stretch>
                      <a:fillRect/>
                    </a:stretch>
                  </pic:blipFill>
                  <pic:spPr>
                    <a:xfrm>
                      <a:off x="0" y="0"/>
                      <a:ext cx="2838812" cy="1493108"/>
                    </a:xfrm>
                    <a:prstGeom prst="rect">
                      <a:avLst/>
                    </a:prstGeom>
                  </pic:spPr>
                </pic:pic>
              </a:graphicData>
            </a:graphic>
          </wp:inline>
        </w:drawing>
      </w:r>
    </w:p>
    <w:p w:rsidR="00E61285" w:rsidRDefault="002052B3" w:rsidP="00154F2C">
      <w:pPr>
        <w:pStyle w:val="HTMLconformatoprevio"/>
        <w:shd w:val="clear" w:color="auto" w:fill="FFFFFF"/>
        <w:jc w:val="center"/>
        <w:rPr>
          <w:rFonts w:ascii="Times New Roman" w:hAnsi="Times New Roman" w:cs="Times New Roman"/>
          <w:b/>
          <w:color w:val="212121"/>
          <w:sz w:val="16"/>
          <w:szCs w:val="16"/>
        </w:rPr>
      </w:pPr>
      <w:r>
        <w:rPr>
          <w:rFonts w:ascii="Times New Roman" w:hAnsi="Times New Roman" w:cs="Times New Roman"/>
          <w:b/>
          <w:color w:val="212121"/>
          <w:sz w:val="16"/>
          <w:szCs w:val="16"/>
        </w:rPr>
        <w:t>Figura 6</w:t>
      </w:r>
      <w:r w:rsidR="00154F2C" w:rsidRPr="00A165DF">
        <w:rPr>
          <w:rFonts w:ascii="Times New Roman" w:hAnsi="Times New Roman" w:cs="Times New Roman"/>
          <w:b/>
          <w:color w:val="212121"/>
          <w:sz w:val="16"/>
          <w:szCs w:val="16"/>
        </w:rPr>
        <w:t>.</w:t>
      </w:r>
      <w:r w:rsidR="00B300A1">
        <w:rPr>
          <w:rFonts w:ascii="Times New Roman" w:hAnsi="Times New Roman" w:cs="Times New Roman"/>
          <w:b/>
          <w:color w:val="212121"/>
          <w:sz w:val="16"/>
          <w:szCs w:val="16"/>
        </w:rPr>
        <w:t>b</w:t>
      </w:r>
      <w:r>
        <w:rPr>
          <w:rFonts w:ascii="Times New Roman" w:hAnsi="Times New Roman" w:cs="Times New Roman"/>
          <w:b/>
          <w:color w:val="212121"/>
          <w:sz w:val="16"/>
          <w:szCs w:val="16"/>
        </w:rPr>
        <w:t xml:space="preserve">. Fase </w:t>
      </w:r>
      <w:r w:rsidR="00E61285">
        <w:rPr>
          <w:rFonts w:ascii="Times New Roman" w:hAnsi="Times New Roman" w:cs="Times New Roman"/>
          <w:b/>
          <w:color w:val="212121"/>
          <w:sz w:val="16"/>
          <w:szCs w:val="16"/>
        </w:rPr>
        <w:t xml:space="preserve">1 y </w:t>
      </w:r>
    </w:p>
    <w:p w:rsidR="00154F2C" w:rsidRPr="00A165DF" w:rsidRDefault="002052B3" w:rsidP="00154F2C">
      <w:pPr>
        <w:pStyle w:val="HTMLconformatoprevio"/>
        <w:shd w:val="clear" w:color="auto" w:fill="FFFFFF"/>
        <w:jc w:val="center"/>
        <w:rPr>
          <w:rFonts w:ascii="Times New Roman" w:hAnsi="Times New Roman" w:cs="Times New Roman"/>
          <w:b/>
          <w:color w:val="212121"/>
          <w:sz w:val="16"/>
          <w:szCs w:val="16"/>
        </w:rPr>
      </w:pPr>
      <w:r>
        <w:rPr>
          <w:rFonts w:ascii="Times New Roman" w:hAnsi="Times New Roman" w:cs="Times New Roman"/>
          <w:b/>
          <w:color w:val="212121"/>
          <w:sz w:val="16"/>
          <w:szCs w:val="16"/>
        </w:rPr>
        <w:t>2- Balance de masa de F</w:t>
      </w:r>
      <w:r w:rsidR="00154F2C" w:rsidRPr="00A165DF">
        <w:rPr>
          <w:rFonts w:ascii="Times New Roman" w:hAnsi="Times New Roman" w:cs="Times New Roman"/>
          <w:b/>
          <w:color w:val="212121"/>
          <w:sz w:val="16"/>
          <w:szCs w:val="16"/>
        </w:rPr>
        <w:t>ósforo (</w:t>
      </w:r>
      <w:proofErr w:type="spellStart"/>
      <w:r w:rsidR="00154F2C" w:rsidRPr="00A165DF">
        <w:rPr>
          <w:rFonts w:ascii="Times New Roman" w:hAnsi="Times New Roman" w:cs="Times New Roman"/>
          <w:b/>
          <w:color w:val="212121"/>
          <w:sz w:val="16"/>
          <w:szCs w:val="16"/>
        </w:rPr>
        <w:t>mgP</w:t>
      </w:r>
      <w:proofErr w:type="spellEnd"/>
      <w:r w:rsidR="00154F2C" w:rsidRPr="00A165DF">
        <w:rPr>
          <w:rFonts w:ascii="Times New Roman" w:hAnsi="Times New Roman" w:cs="Times New Roman"/>
          <w:b/>
          <w:color w:val="212121"/>
          <w:sz w:val="16"/>
          <w:szCs w:val="16"/>
        </w:rPr>
        <w:t>/maceta).</w:t>
      </w:r>
    </w:p>
    <w:p w:rsidR="00154F2C" w:rsidRPr="00A165DF" w:rsidRDefault="00154F2C" w:rsidP="00AA1A71">
      <w:pPr>
        <w:pStyle w:val="HTMLconformatoprevio"/>
        <w:shd w:val="clear" w:color="auto" w:fill="FFFFFF"/>
        <w:spacing w:before="12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En los balances de masa, el contenido total de entrada de Nitrógeno y Fósforo difiere entre 10 y 19% de los puntos de salida. Las diferencias podrían deberse a la volatilización del NH</w:t>
      </w:r>
      <w:r w:rsidRPr="00704982">
        <w:rPr>
          <w:rFonts w:ascii="Times New Roman" w:hAnsi="Times New Roman" w:cs="Times New Roman"/>
          <w:color w:val="212121"/>
          <w:sz w:val="18"/>
          <w:szCs w:val="18"/>
          <w:vertAlign w:val="subscript"/>
        </w:rPr>
        <w:t>3</w:t>
      </w:r>
      <w:r w:rsidRPr="00A165DF">
        <w:rPr>
          <w:rFonts w:ascii="Times New Roman" w:hAnsi="Times New Roman" w:cs="Times New Roman"/>
          <w:color w:val="212121"/>
          <w:sz w:val="18"/>
          <w:szCs w:val="18"/>
        </w:rPr>
        <w:t xml:space="preserve"> del suelo y las plantas (</w:t>
      </w:r>
      <w:proofErr w:type="spellStart"/>
      <w:r w:rsidRPr="00A165DF">
        <w:rPr>
          <w:rFonts w:ascii="Times New Roman" w:hAnsi="Times New Roman" w:cs="Times New Roman"/>
          <w:color w:val="212121"/>
          <w:sz w:val="18"/>
          <w:szCs w:val="18"/>
        </w:rPr>
        <w:t>Sommer</w:t>
      </w:r>
      <w:proofErr w:type="spellEnd"/>
      <w:r w:rsidRPr="00A165DF">
        <w:rPr>
          <w:rFonts w:ascii="Times New Roman" w:hAnsi="Times New Roman" w:cs="Times New Roman"/>
          <w:color w:val="212121"/>
          <w:sz w:val="18"/>
          <w:szCs w:val="18"/>
        </w:rPr>
        <w:t xml:space="preserve"> y </w:t>
      </w:r>
      <w:proofErr w:type="spellStart"/>
      <w:r w:rsidRPr="00A165DF">
        <w:rPr>
          <w:rFonts w:ascii="Times New Roman" w:hAnsi="Times New Roman" w:cs="Times New Roman"/>
          <w:color w:val="212121"/>
          <w:sz w:val="18"/>
          <w:szCs w:val="18"/>
        </w:rPr>
        <w:t>Christensen</w:t>
      </w:r>
      <w:proofErr w:type="spellEnd"/>
      <w:r w:rsidRPr="00A165DF">
        <w:rPr>
          <w:rFonts w:ascii="Times New Roman" w:hAnsi="Times New Roman" w:cs="Times New Roman"/>
          <w:color w:val="212121"/>
          <w:sz w:val="18"/>
          <w:szCs w:val="18"/>
        </w:rPr>
        <w:t xml:space="preserve">, 1992) y al proceso de </w:t>
      </w:r>
      <w:proofErr w:type="spellStart"/>
      <w:r w:rsidRPr="00A165DF">
        <w:rPr>
          <w:rFonts w:ascii="Times New Roman" w:hAnsi="Times New Roman" w:cs="Times New Roman"/>
          <w:color w:val="212121"/>
          <w:sz w:val="18"/>
          <w:szCs w:val="18"/>
        </w:rPr>
        <w:t>desnitrificación</w:t>
      </w:r>
      <w:proofErr w:type="spellEnd"/>
      <w:r w:rsidRPr="00A165DF">
        <w:rPr>
          <w:rFonts w:ascii="Times New Roman" w:hAnsi="Times New Roman" w:cs="Times New Roman"/>
          <w:color w:val="212121"/>
          <w:sz w:val="18"/>
          <w:szCs w:val="18"/>
        </w:rPr>
        <w:t xml:space="preserve"> en el sistema, ya que el carbón orgánico estaba disponible por la alimentación de lixiviados</w:t>
      </w:r>
      <w:r w:rsidR="00765276">
        <w:rPr>
          <w:rFonts w:ascii="Times New Roman" w:hAnsi="Times New Roman" w:cs="Times New Roman"/>
          <w:color w:val="212121"/>
          <w:sz w:val="18"/>
          <w:szCs w:val="18"/>
        </w:rPr>
        <w:t>.</w:t>
      </w:r>
    </w:p>
    <w:p w:rsidR="00154F2C" w:rsidRPr="00A165DF" w:rsidRDefault="00154F2C"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También de</w:t>
      </w:r>
      <w:bookmarkStart w:id="0" w:name="_GoBack"/>
      <w:bookmarkEnd w:id="0"/>
      <w:r w:rsidRPr="00A165DF">
        <w:rPr>
          <w:rFonts w:ascii="Times New Roman" w:hAnsi="Times New Roman" w:cs="Times New Roman"/>
          <w:color w:val="212121"/>
          <w:sz w:val="18"/>
          <w:szCs w:val="18"/>
        </w:rPr>
        <w:t xml:space="preserve">be tenerse en cuenta las condiciones no homogéneas del sustrato al final del período de investigación y, por lo tanto, la dificultad para obtener una muestra representativa para todo el sustrato. Los valores </w:t>
      </w:r>
      <w:r w:rsidR="00E40CE0">
        <w:rPr>
          <w:rFonts w:ascii="Times New Roman" w:hAnsi="Times New Roman" w:cs="Times New Roman"/>
          <w:color w:val="212121"/>
          <w:sz w:val="18"/>
          <w:szCs w:val="18"/>
        </w:rPr>
        <w:t>obtenidos</w:t>
      </w:r>
      <w:r w:rsidRPr="00A165DF">
        <w:rPr>
          <w:rFonts w:ascii="Times New Roman" w:hAnsi="Times New Roman" w:cs="Times New Roman"/>
          <w:color w:val="212121"/>
          <w:sz w:val="18"/>
          <w:szCs w:val="18"/>
        </w:rPr>
        <w:t xml:space="preserve"> son los valores promedio de los resultados al analizar diez muestras diferentes de cada maceta.</w:t>
      </w:r>
    </w:p>
    <w:p w:rsidR="00154F2C" w:rsidRDefault="00154F2C"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Ambos balances demuestran una gran reducción del contenido de agua N y P a través del proceso de </w:t>
      </w:r>
      <w:proofErr w:type="spellStart"/>
      <w:r w:rsidRPr="00A165DF">
        <w:rPr>
          <w:rFonts w:ascii="Times New Roman" w:hAnsi="Times New Roman" w:cs="Times New Roman"/>
          <w:color w:val="212121"/>
          <w:sz w:val="18"/>
          <w:szCs w:val="18"/>
        </w:rPr>
        <w:t>fitotratamiento</w:t>
      </w:r>
      <w:proofErr w:type="spellEnd"/>
      <w:r w:rsidRPr="00A165DF">
        <w:rPr>
          <w:rFonts w:ascii="Times New Roman" w:hAnsi="Times New Roman" w:cs="Times New Roman"/>
          <w:color w:val="212121"/>
          <w:sz w:val="18"/>
          <w:szCs w:val="18"/>
        </w:rPr>
        <w:t xml:space="preserve">. El sistema con suelo agrícola mostró mayores tasas de remoción que el que tenía arena. Esto confirma la complejidad del proceso de </w:t>
      </w:r>
      <w:proofErr w:type="spellStart"/>
      <w:r w:rsidR="001E6313">
        <w:rPr>
          <w:rFonts w:ascii="Times New Roman" w:hAnsi="Times New Roman" w:cs="Times New Roman"/>
          <w:color w:val="212121"/>
          <w:sz w:val="18"/>
          <w:szCs w:val="18"/>
        </w:rPr>
        <w:t>fitodepuración</w:t>
      </w:r>
      <w:proofErr w:type="spellEnd"/>
      <w:r w:rsidRPr="00A165DF">
        <w:rPr>
          <w:rFonts w:ascii="Times New Roman" w:hAnsi="Times New Roman" w:cs="Times New Roman"/>
          <w:color w:val="212121"/>
          <w:sz w:val="18"/>
          <w:szCs w:val="18"/>
        </w:rPr>
        <w:t>, que consiste en una combinación de diferentes fenómenos, más que en la acción aislada de la planta (Jones et al., 2005). La capacidad del sistema suelo-planta para almacenar el N alimentado en la materia orgánica es un criterio esencial para justificar el uso del lixiviado como fuente alternativa de N (</w:t>
      </w:r>
      <w:proofErr w:type="spellStart"/>
      <w:r w:rsidRPr="00A165DF">
        <w:rPr>
          <w:rFonts w:ascii="Times New Roman" w:hAnsi="Times New Roman" w:cs="Times New Roman"/>
          <w:color w:val="212121"/>
          <w:sz w:val="18"/>
          <w:szCs w:val="18"/>
        </w:rPr>
        <w:t>Cheng</w:t>
      </w:r>
      <w:proofErr w:type="spellEnd"/>
      <w:r w:rsidRPr="00A165DF">
        <w:rPr>
          <w:rFonts w:ascii="Times New Roman" w:hAnsi="Times New Roman" w:cs="Times New Roman"/>
          <w:color w:val="212121"/>
          <w:sz w:val="18"/>
          <w:szCs w:val="18"/>
        </w:rPr>
        <w:t xml:space="preserve"> y </w:t>
      </w:r>
      <w:proofErr w:type="spellStart"/>
      <w:r w:rsidRPr="00A165DF">
        <w:rPr>
          <w:rFonts w:ascii="Times New Roman" w:hAnsi="Times New Roman" w:cs="Times New Roman"/>
          <w:color w:val="212121"/>
          <w:sz w:val="18"/>
          <w:szCs w:val="18"/>
        </w:rPr>
        <w:t>Chu</w:t>
      </w:r>
      <w:proofErr w:type="spellEnd"/>
      <w:r w:rsidRPr="00A165DF">
        <w:rPr>
          <w:rFonts w:ascii="Times New Roman" w:hAnsi="Times New Roman" w:cs="Times New Roman"/>
          <w:color w:val="212121"/>
          <w:sz w:val="18"/>
          <w:szCs w:val="18"/>
        </w:rPr>
        <w:t>, 2011).</w:t>
      </w:r>
    </w:p>
    <w:p w:rsidR="00E40CE0" w:rsidRPr="00A165DF" w:rsidRDefault="00E40CE0" w:rsidP="00A165DF">
      <w:pPr>
        <w:pStyle w:val="HTMLconformatoprevio"/>
        <w:shd w:val="clear" w:color="auto" w:fill="FFFFFF"/>
        <w:spacing w:before="60" w:after="60"/>
        <w:jc w:val="both"/>
        <w:rPr>
          <w:rFonts w:ascii="Times New Roman" w:hAnsi="Times New Roman" w:cs="Times New Roman"/>
          <w:color w:val="212121"/>
          <w:sz w:val="18"/>
          <w:szCs w:val="18"/>
        </w:rPr>
      </w:pPr>
    </w:p>
    <w:p w:rsidR="00154F2C" w:rsidRPr="00A165DF" w:rsidRDefault="00154F2C" w:rsidP="00AA1A71">
      <w:pPr>
        <w:pStyle w:val="HTMLconformatoprevio"/>
        <w:numPr>
          <w:ilvl w:val="0"/>
          <w:numId w:val="5"/>
        </w:numPr>
        <w:shd w:val="clear" w:color="auto" w:fill="FFFFFF"/>
        <w:spacing w:before="120" w:after="60"/>
        <w:ind w:left="357" w:hanging="357"/>
        <w:jc w:val="both"/>
        <w:rPr>
          <w:rFonts w:ascii="Arial" w:hAnsi="Arial" w:cs="Arial"/>
          <w:b/>
          <w:color w:val="212121"/>
        </w:rPr>
      </w:pPr>
      <w:r w:rsidRPr="00A165DF">
        <w:rPr>
          <w:rFonts w:ascii="Arial" w:hAnsi="Arial" w:cs="Arial"/>
          <w:b/>
          <w:color w:val="212121"/>
        </w:rPr>
        <w:lastRenderedPageBreak/>
        <w:t>CONCLUSIONES</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La investigación demostró la capacidad de los cultivos energéticos, irrigados con lixiviado</w:t>
      </w:r>
      <w:r w:rsidR="00765276">
        <w:rPr>
          <w:rFonts w:ascii="Times New Roman" w:hAnsi="Times New Roman" w:cs="Times New Roman"/>
          <w:color w:val="212121"/>
          <w:sz w:val="18"/>
          <w:szCs w:val="18"/>
        </w:rPr>
        <w:t xml:space="preserve"> viejo</w:t>
      </w:r>
      <w:r w:rsidRPr="00A165DF">
        <w:rPr>
          <w:rFonts w:ascii="Times New Roman" w:hAnsi="Times New Roman" w:cs="Times New Roman"/>
          <w:color w:val="212121"/>
          <w:sz w:val="18"/>
          <w:szCs w:val="18"/>
        </w:rPr>
        <w:t xml:space="preserve"> </w:t>
      </w:r>
      <w:r w:rsidR="00E40CE0">
        <w:rPr>
          <w:rFonts w:ascii="Times New Roman" w:hAnsi="Times New Roman" w:cs="Times New Roman"/>
          <w:color w:val="212121"/>
          <w:sz w:val="18"/>
          <w:szCs w:val="18"/>
        </w:rPr>
        <w:t>de rellenos sanitarios</w:t>
      </w:r>
      <w:r w:rsidRPr="00A165DF">
        <w:rPr>
          <w:rFonts w:ascii="Times New Roman" w:hAnsi="Times New Roman" w:cs="Times New Roman"/>
          <w:color w:val="212121"/>
          <w:sz w:val="18"/>
          <w:szCs w:val="18"/>
        </w:rPr>
        <w:t xml:space="preserve">, </w:t>
      </w:r>
      <w:r w:rsidR="00E40CE0">
        <w:rPr>
          <w:rFonts w:ascii="Times New Roman" w:hAnsi="Times New Roman" w:cs="Times New Roman"/>
          <w:color w:val="212121"/>
          <w:sz w:val="18"/>
          <w:szCs w:val="18"/>
        </w:rPr>
        <w:t>y</w:t>
      </w:r>
      <w:r w:rsidRPr="00A165DF">
        <w:rPr>
          <w:rFonts w:ascii="Times New Roman" w:hAnsi="Times New Roman" w:cs="Times New Roman"/>
          <w:color w:val="212121"/>
          <w:sz w:val="18"/>
          <w:szCs w:val="18"/>
        </w:rPr>
        <w:t xml:space="preserve"> garantizar altas tasas de eliminación de contaminantes en diferentes condiciones operativas.</w:t>
      </w:r>
    </w:p>
    <w:p w:rsidR="00154F2C"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La eliminación de fósforo no pareció verse afectada por la composición de alimentación, por lo que las concentraciones de P de salida se mantuvieron por debajo de 1 mg.l</w:t>
      </w:r>
      <w:r w:rsidRPr="00A165DF">
        <w:rPr>
          <w:rFonts w:ascii="Times New Roman" w:hAnsi="Times New Roman" w:cs="Times New Roman"/>
          <w:color w:val="212121"/>
          <w:sz w:val="18"/>
          <w:szCs w:val="18"/>
          <w:vertAlign w:val="superscript"/>
        </w:rPr>
        <w:t>-1</w:t>
      </w:r>
      <w:r w:rsidRPr="00A165DF">
        <w:rPr>
          <w:rFonts w:ascii="Times New Roman" w:hAnsi="Times New Roman" w:cs="Times New Roman"/>
          <w:color w:val="212121"/>
          <w:sz w:val="18"/>
          <w:szCs w:val="18"/>
        </w:rPr>
        <w:t xml:space="preserve">. Por el contrario, la </w:t>
      </w:r>
      <w:r w:rsidR="00B2513F">
        <w:rPr>
          <w:rFonts w:ascii="Times New Roman" w:hAnsi="Times New Roman" w:cs="Times New Roman"/>
          <w:color w:val="212121"/>
          <w:sz w:val="18"/>
          <w:szCs w:val="18"/>
        </w:rPr>
        <w:t>COD</w:t>
      </w:r>
      <w:r w:rsidRPr="00A165DF">
        <w:rPr>
          <w:rFonts w:ascii="Times New Roman" w:hAnsi="Times New Roman" w:cs="Times New Roman"/>
          <w:color w:val="212121"/>
          <w:sz w:val="18"/>
          <w:szCs w:val="18"/>
        </w:rPr>
        <w:t xml:space="preserve"> y la eliminación de nitrógeno mostraron una cierta dependencia de la composición del agua de alimentación.</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En general, el crecimiento de las plantas no se vio afectado negativamente por el riego de lixiviados; </w:t>
      </w:r>
      <w:r w:rsidR="00E40CE0">
        <w:rPr>
          <w:rFonts w:ascii="Times New Roman" w:hAnsi="Times New Roman" w:cs="Times New Roman"/>
          <w:color w:val="212121"/>
          <w:sz w:val="18"/>
          <w:szCs w:val="18"/>
        </w:rPr>
        <w:t>es más</w:t>
      </w:r>
      <w:r w:rsidRPr="00A165DF">
        <w:rPr>
          <w:rFonts w:ascii="Times New Roman" w:hAnsi="Times New Roman" w:cs="Times New Roman"/>
          <w:color w:val="212121"/>
          <w:sz w:val="18"/>
          <w:szCs w:val="18"/>
        </w:rPr>
        <w:t>, los cultivos irrigados con lixiviado, desarrollaron biomasa más alta que las plantas de control.</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Los cultivos energéticos afectan positivamente el tratamiento del lixiviado </w:t>
      </w:r>
      <w:r w:rsidR="00E40CE0">
        <w:rPr>
          <w:rFonts w:ascii="Times New Roman" w:hAnsi="Times New Roman" w:cs="Times New Roman"/>
          <w:color w:val="212121"/>
          <w:sz w:val="18"/>
          <w:szCs w:val="18"/>
        </w:rPr>
        <w:t>de relleno sanitario,</w:t>
      </w:r>
      <w:r w:rsidRPr="00A165DF">
        <w:rPr>
          <w:rFonts w:ascii="Times New Roman" w:hAnsi="Times New Roman" w:cs="Times New Roman"/>
          <w:color w:val="212121"/>
          <w:sz w:val="18"/>
          <w:szCs w:val="18"/>
        </w:rPr>
        <w:t xml:space="preserve"> debido a la absorción de la planta y los efectos de niveles mejorados de oxígeno y carbono orgánico en la </w:t>
      </w:r>
      <w:proofErr w:type="spellStart"/>
      <w:r w:rsidRPr="00A165DF">
        <w:rPr>
          <w:rFonts w:ascii="Times New Roman" w:hAnsi="Times New Roman" w:cs="Times New Roman"/>
          <w:color w:val="212121"/>
          <w:sz w:val="18"/>
          <w:szCs w:val="18"/>
        </w:rPr>
        <w:t>rizosfera</w:t>
      </w:r>
      <w:proofErr w:type="spellEnd"/>
      <w:r w:rsidRPr="00A165DF">
        <w:rPr>
          <w:rFonts w:ascii="Times New Roman" w:hAnsi="Times New Roman" w:cs="Times New Roman"/>
          <w:color w:val="212121"/>
          <w:sz w:val="18"/>
          <w:szCs w:val="18"/>
        </w:rPr>
        <w:t xml:space="preserve"> sobre la nitrificación y </w:t>
      </w:r>
      <w:proofErr w:type="spellStart"/>
      <w:r w:rsidRPr="00A165DF">
        <w:rPr>
          <w:rFonts w:ascii="Times New Roman" w:hAnsi="Times New Roman" w:cs="Times New Roman"/>
          <w:color w:val="212121"/>
          <w:sz w:val="18"/>
          <w:szCs w:val="18"/>
        </w:rPr>
        <w:t>desnitrificación</w:t>
      </w:r>
      <w:proofErr w:type="spellEnd"/>
      <w:r w:rsidRPr="00A165DF">
        <w:rPr>
          <w:rFonts w:ascii="Times New Roman" w:hAnsi="Times New Roman" w:cs="Times New Roman"/>
          <w:color w:val="212121"/>
          <w:sz w:val="18"/>
          <w:szCs w:val="18"/>
        </w:rPr>
        <w:t>. (</w:t>
      </w:r>
      <w:proofErr w:type="spellStart"/>
      <w:r w:rsidRPr="00A165DF">
        <w:rPr>
          <w:rFonts w:ascii="Times New Roman" w:hAnsi="Times New Roman" w:cs="Times New Roman"/>
          <w:color w:val="212121"/>
          <w:sz w:val="18"/>
          <w:szCs w:val="18"/>
        </w:rPr>
        <w:t>Tyrrel</w:t>
      </w:r>
      <w:proofErr w:type="spellEnd"/>
      <w:r w:rsidRPr="00A165DF">
        <w:rPr>
          <w:rFonts w:ascii="Times New Roman" w:hAnsi="Times New Roman" w:cs="Times New Roman"/>
          <w:color w:val="212121"/>
          <w:sz w:val="18"/>
          <w:szCs w:val="18"/>
        </w:rPr>
        <w:t xml:space="preserve"> et al, 2002).</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El balance de masa de N y P confirmó los resultados obtenidos para la eliminación de contaminantes del agua y la acumulación de nutrientes de las plantas, y resaltó el papel crucial desempeñado por el sustrato en el logro de un alto rendimiento de </w:t>
      </w:r>
      <w:proofErr w:type="spellStart"/>
      <w:r w:rsidRPr="00A165DF">
        <w:rPr>
          <w:rFonts w:ascii="Times New Roman" w:hAnsi="Times New Roman" w:cs="Times New Roman"/>
          <w:color w:val="212121"/>
          <w:sz w:val="18"/>
          <w:szCs w:val="18"/>
        </w:rPr>
        <w:t>fitotratamiento</w:t>
      </w:r>
      <w:proofErr w:type="spellEnd"/>
      <w:r w:rsidRPr="00A165DF">
        <w:rPr>
          <w:rFonts w:ascii="Times New Roman" w:hAnsi="Times New Roman" w:cs="Times New Roman"/>
          <w:color w:val="212121"/>
          <w:sz w:val="18"/>
          <w:szCs w:val="18"/>
        </w:rPr>
        <w:t>.</w:t>
      </w:r>
    </w:p>
    <w:p w:rsidR="003F5808" w:rsidRPr="00A165DF" w:rsidRDefault="003F5808" w:rsidP="00AA1A71">
      <w:pPr>
        <w:pStyle w:val="HTMLconformatoprevio"/>
        <w:numPr>
          <w:ilvl w:val="0"/>
          <w:numId w:val="5"/>
        </w:numPr>
        <w:shd w:val="clear" w:color="auto" w:fill="FFFFFF"/>
        <w:spacing w:before="120" w:after="60"/>
        <w:ind w:left="357" w:hanging="357"/>
        <w:jc w:val="both"/>
        <w:rPr>
          <w:rFonts w:ascii="Arial" w:hAnsi="Arial" w:cs="Arial"/>
          <w:b/>
          <w:color w:val="212121"/>
        </w:rPr>
      </w:pPr>
      <w:r w:rsidRPr="00A165DF">
        <w:rPr>
          <w:rFonts w:ascii="Arial" w:hAnsi="Arial" w:cs="Arial"/>
          <w:b/>
          <w:color w:val="212121"/>
        </w:rPr>
        <w:t>REFERENCIAS BIBLIOGRÁFICAS</w:t>
      </w:r>
    </w:p>
    <w:p w:rsidR="003F5808" w:rsidRPr="00A165DF" w:rsidRDefault="003F5808" w:rsidP="004D59FC">
      <w:pPr>
        <w:pStyle w:val="HTMLconformatoprevio"/>
        <w:shd w:val="clear" w:color="auto" w:fill="FFFFFF"/>
        <w:spacing w:before="60" w:after="60"/>
        <w:jc w:val="both"/>
        <w:rPr>
          <w:rFonts w:ascii="Times New Roman" w:hAnsi="Times New Roman" w:cs="Times New Roman"/>
          <w:color w:val="212121"/>
          <w:sz w:val="18"/>
          <w:szCs w:val="18"/>
        </w:rPr>
      </w:pPr>
      <w:r w:rsidRPr="004C3300">
        <w:rPr>
          <w:rFonts w:ascii="Times New Roman" w:hAnsi="Times New Roman" w:cs="Times New Roman"/>
          <w:color w:val="212121"/>
          <w:sz w:val="18"/>
          <w:szCs w:val="18"/>
          <w:lang w:val="en-US"/>
        </w:rPr>
        <w:t xml:space="preserve">C.Y. Cheng, L.M. Chu. </w:t>
      </w:r>
      <w:r w:rsidR="004D59FC" w:rsidRPr="004D59FC">
        <w:rPr>
          <w:rFonts w:ascii="Times New Roman" w:hAnsi="Times New Roman" w:cs="Times New Roman"/>
          <w:color w:val="212121"/>
          <w:sz w:val="18"/>
          <w:szCs w:val="18"/>
        </w:rPr>
        <w:t xml:space="preserve">Destino y distribución de </w:t>
      </w:r>
      <w:r w:rsidR="004C3300">
        <w:rPr>
          <w:rFonts w:ascii="Times New Roman" w:hAnsi="Times New Roman" w:cs="Times New Roman"/>
          <w:color w:val="212121"/>
          <w:sz w:val="18"/>
          <w:szCs w:val="18"/>
        </w:rPr>
        <w:t>N</w:t>
      </w:r>
      <w:r w:rsidR="004D59FC" w:rsidRPr="004D59FC">
        <w:rPr>
          <w:rFonts w:ascii="Times New Roman" w:hAnsi="Times New Roman" w:cs="Times New Roman"/>
          <w:color w:val="212121"/>
          <w:sz w:val="18"/>
          <w:szCs w:val="18"/>
        </w:rPr>
        <w:t xml:space="preserve">itrógeno en suelo y plantas irrigadas con lixiviados de </w:t>
      </w:r>
      <w:r w:rsidR="00E50426">
        <w:rPr>
          <w:rFonts w:ascii="Times New Roman" w:hAnsi="Times New Roman" w:cs="Times New Roman"/>
          <w:color w:val="212121"/>
          <w:sz w:val="18"/>
          <w:szCs w:val="18"/>
        </w:rPr>
        <w:t>rellenos sanitarios</w:t>
      </w:r>
      <w:r w:rsidR="004D59FC" w:rsidRPr="004D59FC">
        <w:rPr>
          <w:rFonts w:ascii="Times New Roman" w:hAnsi="Times New Roman" w:cs="Times New Roman"/>
          <w:color w:val="212121"/>
          <w:sz w:val="18"/>
          <w:szCs w:val="18"/>
        </w:rPr>
        <w:t xml:space="preserve">. Gestión de residuos </w:t>
      </w:r>
      <w:r w:rsidRPr="00A165DF">
        <w:rPr>
          <w:rFonts w:ascii="Times New Roman" w:hAnsi="Times New Roman" w:cs="Times New Roman"/>
          <w:color w:val="212121"/>
          <w:sz w:val="18"/>
          <w:szCs w:val="18"/>
        </w:rPr>
        <w:t>31 (2011) 1239-1249.</w:t>
      </w:r>
    </w:p>
    <w:p w:rsid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CNR-IRSA. </w:t>
      </w:r>
      <w:r w:rsidR="00A165DF">
        <w:rPr>
          <w:rFonts w:ascii="Times New Roman" w:hAnsi="Times New Roman" w:cs="Times New Roman"/>
          <w:color w:val="212121"/>
          <w:sz w:val="18"/>
          <w:szCs w:val="18"/>
        </w:rPr>
        <w:t>C</w:t>
      </w:r>
      <w:r w:rsidR="004D59FC">
        <w:rPr>
          <w:rFonts w:ascii="Times New Roman" w:hAnsi="Times New Roman" w:cs="Times New Roman"/>
          <w:color w:val="212121"/>
          <w:sz w:val="18"/>
          <w:szCs w:val="18"/>
        </w:rPr>
        <w:t>onsejo Nacional de Investigaciones</w:t>
      </w:r>
      <w:r w:rsidR="00A165DF">
        <w:rPr>
          <w:rFonts w:ascii="Times New Roman" w:hAnsi="Times New Roman" w:cs="Times New Roman"/>
          <w:color w:val="212121"/>
          <w:sz w:val="18"/>
          <w:szCs w:val="18"/>
        </w:rPr>
        <w:t>. Instituto de In</w:t>
      </w:r>
      <w:r w:rsidR="004D59FC">
        <w:rPr>
          <w:rFonts w:ascii="Times New Roman" w:hAnsi="Times New Roman" w:cs="Times New Roman"/>
          <w:color w:val="212121"/>
          <w:sz w:val="18"/>
          <w:szCs w:val="18"/>
        </w:rPr>
        <w:t>v</w:t>
      </w:r>
      <w:r w:rsidR="00A165DF">
        <w:rPr>
          <w:rFonts w:ascii="Times New Roman" w:hAnsi="Times New Roman" w:cs="Times New Roman"/>
          <w:color w:val="212121"/>
          <w:sz w:val="18"/>
          <w:szCs w:val="18"/>
        </w:rPr>
        <w:t xml:space="preserve">estigación sobre el Agua, 2003. Métodos Analíticos sobre el Agua, Cuaderno 29/2003. </w:t>
      </w:r>
      <w:r w:rsidR="00A165DF" w:rsidRPr="00A165DF">
        <w:rPr>
          <w:rFonts w:ascii="Times New Roman" w:hAnsi="Times New Roman" w:cs="Times New Roman"/>
          <w:color w:val="212121"/>
          <w:sz w:val="18"/>
          <w:szCs w:val="18"/>
        </w:rPr>
        <w:t>VV. 1-2. ISBN 88-448-0083-7.</w:t>
      </w:r>
    </w:p>
    <w:p w:rsidR="004D59FC"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A165DF">
        <w:rPr>
          <w:rFonts w:ascii="Times New Roman" w:hAnsi="Times New Roman" w:cs="Times New Roman"/>
          <w:color w:val="212121"/>
          <w:sz w:val="18"/>
          <w:szCs w:val="18"/>
        </w:rPr>
        <w:t xml:space="preserve">CNR-IRSA. </w:t>
      </w:r>
      <w:r w:rsidR="004D59FC">
        <w:rPr>
          <w:rFonts w:ascii="Times New Roman" w:hAnsi="Times New Roman" w:cs="Times New Roman"/>
          <w:color w:val="212121"/>
          <w:sz w:val="18"/>
          <w:szCs w:val="18"/>
        </w:rPr>
        <w:t xml:space="preserve">Consejo Nacional de Investigaciones. Instituto de Investigación sobre el Agua, 1985-1986. Métodos Analíticos sobre los lodos. Cuaderno </w:t>
      </w:r>
      <w:r w:rsidR="004D59FC" w:rsidRPr="00A165DF">
        <w:rPr>
          <w:rFonts w:ascii="Times New Roman" w:hAnsi="Times New Roman" w:cs="Times New Roman"/>
          <w:color w:val="212121"/>
          <w:sz w:val="18"/>
          <w:szCs w:val="18"/>
        </w:rPr>
        <w:t>64/1985-1986. VV. 1-2. 3</w:t>
      </w:r>
      <w:r w:rsidR="004D59FC">
        <w:rPr>
          <w:rFonts w:ascii="Times New Roman" w:hAnsi="Times New Roman" w:cs="Times New Roman"/>
          <w:color w:val="212121"/>
          <w:sz w:val="18"/>
          <w:szCs w:val="18"/>
        </w:rPr>
        <w:t>.</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proofErr w:type="spellStart"/>
      <w:r w:rsidRPr="00A165DF">
        <w:rPr>
          <w:rFonts w:ascii="Times New Roman" w:hAnsi="Times New Roman" w:cs="Times New Roman"/>
          <w:color w:val="212121"/>
          <w:sz w:val="18"/>
          <w:szCs w:val="18"/>
        </w:rPr>
        <w:t>D.lgs</w:t>
      </w:r>
      <w:proofErr w:type="spellEnd"/>
      <w:r w:rsidRPr="00A165DF">
        <w:rPr>
          <w:rFonts w:ascii="Times New Roman" w:hAnsi="Times New Roman" w:cs="Times New Roman"/>
          <w:color w:val="212121"/>
          <w:sz w:val="18"/>
          <w:szCs w:val="18"/>
        </w:rPr>
        <w:t>. 152/2006. Decreto Legislativo n. 152/2006. A</w:t>
      </w:r>
      <w:r w:rsidR="004D59FC">
        <w:rPr>
          <w:rFonts w:ascii="Times New Roman" w:hAnsi="Times New Roman" w:cs="Times New Roman"/>
          <w:color w:val="212121"/>
          <w:sz w:val="18"/>
          <w:szCs w:val="18"/>
        </w:rPr>
        <w:t>rchivo Adjunto</w:t>
      </w:r>
      <w:r w:rsidRPr="00A165DF">
        <w:rPr>
          <w:rFonts w:ascii="Times New Roman" w:hAnsi="Times New Roman" w:cs="Times New Roman"/>
          <w:color w:val="212121"/>
          <w:sz w:val="18"/>
          <w:szCs w:val="18"/>
        </w:rPr>
        <w:t xml:space="preserve"> 5, Parte III, Tab</w:t>
      </w:r>
      <w:r w:rsidR="004D59FC">
        <w:rPr>
          <w:rFonts w:ascii="Times New Roman" w:hAnsi="Times New Roman" w:cs="Times New Roman"/>
          <w:color w:val="212121"/>
          <w:sz w:val="18"/>
          <w:szCs w:val="18"/>
        </w:rPr>
        <w:t>la</w:t>
      </w:r>
      <w:r w:rsidRPr="00A165DF">
        <w:rPr>
          <w:rFonts w:ascii="Times New Roman" w:hAnsi="Times New Roman" w:cs="Times New Roman"/>
          <w:color w:val="212121"/>
          <w:sz w:val="18"/>
          <w:szCs w:val="18"/>
        </w:rPr>
        <w:t xml:space="preserve"> 1-3.</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45740E">
        <w:rPr>
          <w:rFonts w:ascii="Times New Roman" w:hAnsi="Times New Roman" w:cs="Times New Roman"/>
          <w:color w:val="212121"/>
          <w:sz w:val="18"/>
          <w:szCs w:val="18"/>
          <w:lang w:val="en-US"/>
        </w:rPr>
        <w:t xml:space="preserve">D.L. Jones, K.L. Williamson, A.G. Owen. </w:t>
      </w:r>
      <w:proofErr w:type="spellStart"/>
      <w:r w:rsidR="001E6313">
        <w:rPr>
          <w:rFonts w:ascii="Times New Roman" w:hAnsi="Times New Roman" w:cs="Times New Roman"/>
          <w:color w:val="212121"/>
          <w:sz w:val="18"/>
          <w:szCs w:val="18"/>
        </w:rPr>
        <w:t>Fitodepuración</w:t>
      </w:r>
      <w:proofErr w:type="spellEnd"/>
      <w:r w:rsidR="004D59FC" w:rsidRPr="004D59FC">
        <w:rPr>
          <w:rFonts w:ascii="Times New Roman" w:hAnsi="Times New Roman" w:cs="Times New Roman"/>
          <w:color w:val="212121"/>
          <w:sz w:val="18"/>
          <w:szCs w:val="18"/>
        </w:rPr>
        <w:t xml:space="preserve"> de lixiviados de </w:t>
      </w:r>
      <w:r w:rsidR="00E61285">
        <w:rPr>
          <w:rFonts w:ascii="Times New Roman" w:hAnsi="Times New Roman" w:cs="Times New Roman"/>
          <w:color w:val="212121"/>
          <w:sz w:val="18"/>
          <w:szCs w:val="18"/>
        </w:rPr>
        <w:t>rellenos sanitarios</w:t>
      </w:r>
      <w:r w:rsidR="004D59FC" w:rsidRPr="004D59FC">
        <w:rPr>
          <w:rFonts w:ascii="Times New Roman" w:hAnsi="Times New Roman" w:cs="Times New Roman"/>
          <w:color w:val="212121"/>
          <w:sz w:val="18"/>
          <w:szCs w:val="18"/>
        </w:rPr>
        <w:t xml:space="preserve">. Gestión de residuos </w:t>
      </w:r>
      <w:r w:rsidRPr="00A165DF">
        <w:rPr>
          <w:rFonts w:ascii="Times New Roman" w:hAnsi="Times New Roman" w:cs="Times New Roman"/>
          <w:color w:val="212121"/>
          <w:sz w:val="18"/>
          <w:szCs w:val="18"/>
        </w:rPr>
        <w:t>26 (2006) 825–837.</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3C0A5B">
        <w:rPr>
          <w:rFonts w:ascii="Times New Roman" w:hAnsi="Times New Roman" w:cs="Times New Roman"/>
          <w:color w:val="212121"/>
          <w:sz w:val="18"/>
          <w:szCs w:val="18"/>
        </w:rPr>
        <w:t xml:space="preserve">S. </w:t>
      </w:r>
      <w:proofErr w:type="spellStart"/>
      <w:r w:rsidRPr="003C0A5B">
        <w:rPr>
          <w:rFonts w:ascii="Times New Roman" w:hAnsi="Times New Roman" w:cs="Times New Roman"/>
          <w:color w:val="212121"/>
          <w:sz w:val="18"/>
          <w:szCs w:val="18"/>
        </w:rPr>
        <w:t>Renou</w:t>
      </w:r>
      <w:proofErr w:type="spellEnd"/>
      <w:r w:rsidRPr="003C0A5B">
        <w:rPr>
          <w:rFonts w:ascii="Times New Roman" w:hAnsi="Times New Roman" w:cs="Times New Roman"/>
          <w:color w:val="212121"/>
          <w:sz w:val="18"/>
          <w:szCs w:val="18"/>
        </w:rPr>
        <w:t xml:space="preserve">, J.G. </w:t>
      </w:r>
      <w:proofErr w:type="spellStart"/>
      <w:r w:rsidRPr="003C0A5B">
        <w:rPr>
          <w:rFonts w:ascii="Times New Roman" w:hAnsi="Times New Roman" w:cs="Times New Roman"/>
          <w:color w:val="212121"/>
          <w:sz w:val="18"/>
          <w:szCs w:val="18"/>
        </w:rPr>
        <w:t>Givaudan</w:t>
      </w:r>
      <w:proofErr w:type="spellEnd"/>
      <w:r w:rsidRPr="003C0A5B">
        <w:rPr>
          <w:rFonts w:ascii="Times New Roman" w:hAnsi="Times New Roman" w:cs="Times New Roman"/>
          <w:color w:val="212121"/>
          <w:sz w:val="18"/>
          <w:szCs w:val="18"/>
        </w:rPr>
        <w:t xml:space="preserve">, S. </w:t>
      </w:r>
      <w:proofErr w:type="spellStart"/>
      <w:r w:rsidRPr="003C0A5B">
        <w:rPr>
          <w:rFonts w:ascii="Times New Roman" w:hAnsi="Times New Roman" w:cs="Times New Roman"/>
          <w:color w:val="212121"/>
          <w:sz w:val="18"/>
          <w:szCs w:val="18"/>
        </w:rPr>
        <w:t>Poulain</w:t>
      </w:r>
      <w:proofErr w:type="spellEnd"/>
      <w:r w:rsidRPr="003C0A5B">
        <w:rPr>
          <w:rFonts w:ascii="Times New Roman" w:hAnsi="Times New Roman" w:cs="Times New Roman"/>
          <w:color w:val="212121"/>
          <w:sz w:val="18"/>
          <w:szCs w:val="18"/>
        </w:rPr>
        <w:t xml:space="preserve">, F. </w:t>
      </w:r>
      <w:proofErr w:type="spellStart"/>
      <w:r w:rsidRPr="003C0A5B">
        <w:rPr>
          <w:rFonts w:ascii="Times New Roman" w:hAnsi="Times New Roman" w:cs="Times New Roman"/>
          <w:color w:val="212121"/>
          <w:sz w:val="18"/>
          <w:szCs w:val="18"/>
        </w:rPr>
        <w:t>Dirassouyan</w:t>
      </w:r>
      <w:proofErr w:type="spellEnd"/>
      <w:r w:rsidRPr="003C0A5B">
        <w:rPr>
          <w:rFonts w:ascii="Times New Roman" w:hAnsi="Times New Roman" w:cs="Times New Roman"/>
          <w:color w:val="212121"/>
          <w:sz w:val="18"/>
          <w:szCs w:val="18"/>
        </w:rPr>
        <w:t xml:space="preserve">, P. </w:t>
      </w:r>
      <w:proofErr w:type="spellStart"/>
      <w:r w:rsidRPr="003C0A5B">
        <w:rPr>
          <w:rFonts w:ascii="Times New Roman" w:hAnsi="Times New Roman" w:cs="Times New Roman"/>
          <w:color w:val="212121"/>
          <w:sz w:val="18"/>
          <w:szCs w:val="18"/>
        </w:rPr>
        <w:t>Moulin</w:t>
      </w:r>
      <w:proofErr w:type="spellEnd"/>
      <w:r w:rsidRPr="003C0A5B">
        <w:rPr>
          <w:rFonts w:ascii="Times New Roman" w:hAnsi="Times New Roman" w:cs="Times New Roman"/>
          <w:color w:val="212121"/>
          <w:sz w:val="18"/>
          <w:szCs w:val="18"/>
        </w:rPr>
        <w:t xml:space="preserve">. </w:t>
      </w:r>
      <w:r w:rsidR="00E50426" w:rsidRPr="00E50426">
        <w:rPr>
          <w:rFonts w:ascii="Times New Roman" w:hAnsi="Times New Roman" w:cs="Times New Roman"/>
          <w:color w:val="212121"/>
          <w:sz w:val="18"/>
          <w:szCs w:val="18"/>
        </w:rPr>
        <w:t xml:space="preserve">Tratamiento de lixiviado de </w:t>
      </w:r>
      <w:r w:rsidR="00E50426">
        <w:rPr>
          <w:rFonts w:ascii="Times New Roman" w:hAnsi="Times New Roman" w:cs="Times New Roman"/>
          <w:color w:val="212121"/>
          <w:sz w:val="18"/>
          <w:szCs w:val="18"/>
        </w:rPr>
        <w:t>rellenos sanitarios</w:t>
      </w:r>
      <w:r w:rsidR="00E50426" w:rsidRPr="00E50426">
        <w:rPr>
          <w:rFonts w:ascii="Times New Roman" w:hAnsi="Times New Roman" w:cs="Times New Roman"/>
          <w:color w:val="212121"/>
          <w:sz w:val="18"/>
          <w:szCs w:val="18"/>
        </w:rPr>
        <w:t>: revisión y oportunidad</w:t>
      </w:r>
      <w:r w:rsidR="00E50426">
        <w:rPr>
          <w:rFonts w:ascii="Times New Roman" w:hAnsi="Times New Roman" w:cs="Times New Roman"/>
          <w:color w:val="212121"/>
          <w:sz w:val="18"/>
          <w:szCs w:val="18"/>
        </w:rPr>
        <w:t>es</w:t>
      </w:r>
      <w:r w:rsidR="00E50426" w:rsidRPr="00E50426">
        <w:rPr>
          <w:rFonts w:ascii="Times New Roman" w:hAnsi="Times New Roman" w:cs="Times New Roman"/>
          <w:color w:val="212121"/>
          <w:sz w:val="18"/>
          <w:szCs w:val="18"/>
        </w:rPr>
        <w:t xml:space="preserve">. </w:t>
      </w:r>
      <w:r w:rsidR="00E50426">
        <w:rPr>
          <w:rFonts w:ascii="Times New Roman" w:hAnsi="Times New Roman" w:cs="Times New Roman"/>
          <w:color w:val="212121"/>
          <w:sz w:val="18"/>
          <w:szCs w:val="18"/>
        </w:rPr>
        <w:t>Revista</w:t>
      </w:r>
      <w:r w:rsidR="00E50426" w:rsidRPr="00E50426">
        <w:rPr>
          <w:rFonts w:ascii="Times New Roman" w:hAnsi="Times New Roman" w:cs="Times New Roman"/>
          <w:color w:val="212121"/>
          <w:sz w:val="18"/>
          <w:szCs w:val="18"/>
        </w:rPr>
        <w:t xml:space="preserve"> de materiales peligrosos </w:t>
      </w:r>
      <w:r w:rsidRPr="00A165DF">
        <w:rPr>
          <w:rFonts w:ascii="Times New Roman" w:hAnsi="Times New Roman" w:cs="Times New Roman"/>
          <w:color w:val="212121"/>
          <w:sz w:val="18"/>
          <w:szCs w:val="18"/>
        </w:rPr>
        <w:t>150 (2008) 468-493.</w:t>
      </w:r>
    </w:p>
    <w:p w:rsidR="003F5808" w:rsidRPr="0045740E" w:rsidRDefault="003F5808" w:rsidP="00A165DF">
      <w:pPr>
        <w:pStyle w:val="HTMLconformatoprevio"/>
        <w:shd w:val="clear" w:color="auto" w:fill="FFFFFF"/>
        <w:spacing w:before="60" w:after="60"/>
        <w:jc w:val="both"/>
        <w:rPr>
          <w:rFonts w:ascii="Times New Roman" w:hAnsi="Times New Roman" w:cs="Times New Roman"/>
          <w:color w:val="212121"/>
          <w:sz w:val="18"/>
          <w:szCs w:val="18"/>
          <w:lang w:val="en-US"/>
        </w:rPr>
      </w:pPr>
      <w:r w:rsidRPr="00A165DF">
        <w:rPr>
          <w:rFonts w:ascii="Times New Roman" w:hAnsi="Times New Roman" w:cs="Times New Roman"/>
          <w:color w:val="212121"/>
          <w:sz w:val="18"/>
          <w:szCs w:val="18"/>
        </w:rPr>
        <w:t xml:space="preserve">S.G. </w:t>
      </w:r>
      <w:proofErr w:type="spellStart"/>
      <w:r w:rsidRPr="00A165DF">
        <w:rPr>
          <w:rFonts w:ascii="Times New Roman" w:hAnsi="Times New Roman" w:cs="Times New Roman"/>
          <w:color w:val="212121"/>
          <w:sz w:val="18"/>
          <w:szCs w:val="18"/>
        </w:rPr>
        <w:t>Sommer</w:t>
      </w:r>
      <w:proofErr w:type="spellEnd"/>
      <w:r w:rsidRPr="00A165DF">
        <w:rPr>
          <w:rFonts w:ascii="Times New Roman" w:hAnsi="Times New Roman" w:cs="Times New Roman"/>
          <w:color w:val="212121"/>
          <w:sz w:val="18"/>
          <w:szCs w:val="18"/>
        </w:rPr>
        <w:t xml:space="preserve">, B.T. </w:t>
      </w:r>
      <w:proofErr w:type="spellStart"/>
      <w:r w:rsidRPr="00A165DF">
        <w:rPr>
          <w:rFonts w:ascii="Times New Roman" w:hAnsi="Times New Roman" w:cs="Times New Roman"/>
          <w:color w:val="212121"/>
          <w:sz w:val="18"/>
          <w:szCs w:val="18"/>
        </w:rPr>
        <w:t>Christensen</w:t>
      </w:r>
      <w:proofErr w:type="spellEnd"/>
      <w:r w:rsidRPr="00A165DF">
        <w:rPr>
          <w:rFonts w:ascii="Times New Roman" w:hAnsi="Times New Roman" w:cs="Times New Roman"/>
          <w:color w:val="212121"/>
          <w:sz w:val="18"/>
          <w:szCs w:val="18"/>
        </w:rPr>
        <w:t xml:space="preserve">. </w:t>
      </w:r>
      <w:r w:rsidR="00E50426" w:rsidRPr="00E50426">
        <w:rPr>
          <w:rFonts w:ascii="Times New Roman" w:hAnsi="Times New Roman" w:cs="Times New Roman"/>
          <w:color w:val="212121"/>
          <w:sz w:val="18"/>
          <w:szCs w:val="18"/>
        </w:rPr>
        <w:t xml:space="preserve">La volatilización del amoníaco después de la inyección de amoníaco anhidro en un suelo cultivable con diferentes niveles de humedad. </w:t>
      </w:r>
      <w:proofErr w:type="spellStart"/>
      <w:r w:rsidR="00E50426" w:rsidRPr="00E50426">
        <w:rPr>
          <w:rFonts w:ascii="Times New Roman" w:hAnsi="Times New Roman" w:cs="Times New Roman"/>
          <w:color w:val="212121"/>
          <w:sz w:val="18"/>
          <w:szCs w:val="18"/>
          <w:lang w:val="en-US"/>
        </w:rPr>
        <w:t>Suelo</w:t>
      </w:r>
      <w:proofErr w:type="spellEnd"/>
      <w:r w:rsidR="00E50426" w:rsidRPr="00E50426">
        <w:rPr>
          <w:rFonts w:ascii="Times New Roman" w:hAnsi="Times New Roman" w:cs="Times New Roman"/>
          <w:color w:val="212121"/>
          <w:sz w:val="18"/>
          <w:szCs w:val="18"/>
          <w:lang w:val="en-US"/>
        </w:rPr>
        <w:t xml:space="preserve"> </w:t>
      </w:r>
      <w:r w:rsidR="00E50426">
        <w:rPr>
          <w:rFonts w:ascii="Times New Roman" w:hAnsi="Times New Roman" w:cs="Times New Roman"/>
          <w:color w:val="212121"/>
          <w:sz w:val="18"/>
          <w:szCs w:val="18"/>
          <w:lang w:val="en-US"/>
        </w:rPr>
        <w:t>y</w:t>
      </w:r>
      <w:r w:rsidR="00E50426" w:rsidRPr="00E50426">
        <w:rPr>
          <w:rFonts w:ascii="Times New Roman" w:hAnsi="Times New Roman" w:cs="Times New Roman"/>
          <w:color w:val="212121"/>
          <w:sz w:val="18"/>
          <w:szCs w:val="18"/>
          <w:lang w:val="en-US"/>
        </w:rPr>
        <w:t xml:space="preserve"> </w:t>
      </w:r>
      <w:proofErr w:type="spellStart"/>
      <w:r w:rsidR="00E50426" w:rsidRPr="00E50426">
        <w:rPr>
          <w:rFonts w:ascii="Times New Roman" w:hAnsi="Times New Roman" w:cs="Times New Roman"/>
          <w:color w:val="212121"/>
          <w:sz w:val="18"/>
          <w:szCs w:val="18"/>
          <w:lang w:val="en-US"/>
        </w:rPr>
        <w:t>planta</w:t>
      </w:r>
      <w:proofErr w:type="spellEnd"/>
      <w:r w:rsidR="004C3300" w:rsidRPr="0045740E">
        <w:rPr>
          <w:rFonts w:ascii="Times New Roman" w:hAnsi="Times New Roman" w:cs="Times New Roman"/>
          <w:color w:val="212121"/>
          <w:sz w:val="18"/>
          <w:szCs w:val="18"/>
          <w:lang w:val="en-US"/>
        </w:rPr>
        <w:t xml:space="preserve"> 142</w:t>
      </w:r>
      <w:r w:rsidRPr="0045740E">
        <w:rPr>
          <w:rFonts w:ascii="Times New Roman" w:hAnsi="Times New Roman" w:cs="Times New Roman"/>
          <w:color w:val="212121"/>
          <w:sz w:val="18"/>
          <w:szCs w:val="18"/>
          <w:lang w:val="en-US"/>
        </w:rPr>
        <w:t xml:space="preserve"> (1992), 143-146.</w:t>
      </w:r>
    </w:p>
    <w:p w:rsidR="003F5808" w:rsidRPr="00A165DF" w:rsidRDefault="003F5808" w:rsidP="00A165DF">
      <w:pPr>
        <w:pStyle w:val="HTMLconformatoprevio"/>
        <w:shd w:val="clear" w:color="auto" w:fill="FFFFFF"/>
        <w:spacing w:before="60" w:after="60"/>
        <w:jc w:val="both"/>
        <w:rPr>
          <w:rFonts w:ascii="Times New Roman" w:hAnsi="Times New Roman" w:cs="Times New Roman"/>
          <w:color w:val="212121"/>
          <w:sz w:val="18"/>
          <w:szCs w:val="18"/>
        </w:rPr>
      </w:pPr>
      <w:r w:rsidRPr="0045740E">
        <w:rPr>
          <w:rFonts w:ascii="Times New Roman" w:hAnsi="Times New Roman" w:cs="Times New Roman"/>
          <w:color w:val="212121"/>
          <w:sz w:val="18"/>
          <w:szCs w:val="18"/>
          <w:lang w:val="en-US"/>
        </w:rPr>
        <w:t xml:space="preserve">S.F. </w:t>
      </w:r>
      <w:proofErr w:type="spellStart"/>
      <w:r w:rsidRPr="0045740E">
        <w:rPr>
          <w:rFonts w:ascii="Times New Roman" w:hAnsi="Times New Roman" w:cs="Times New Roman"/>
          <w:color w:val="212121"/>
          <w:sz w:val="18"/>
          <w:szCs w:val="18"/>
          <w:lang w:val="en-US"/>
        </w:rPr>
        <w:t>Tyrrel</w:t>
      </w:r>
      <w:proofErr w:type="spellEnd"/>
      <w:r w:rsidRPr="0045740E">
        <w:rPr>
          <w:rFonts w:ascii="Times New Roman" w:hAnsi="Times New Roman" w:cs="Times New Roman"/>
          <w:color w:val="212121"/>
          <w:sz w:val="18"/>
          <w:szCs w:val="18"/>
          <w:lang w:val="en-US"/>
        </w:rPr>
        <w:t xml:space="preserve">, P.B. Leeds-Harrison, K.S. Harrison. </w:t>
      </w:r>
      <w:r w:rsidR="00E50426" w:rsidRPr="00E50426">
        <w:rPr>
          <w:rFonts w:ascii="Times New Roman" w:hAnsi="Times New Roman" w:cs="Times New Roman"/>
          <w:color w:val="212121"/>
          <w:sz w:val="18"/>
          <w:szCs w:val="18"/>
        </w:rPr>
        <w:t xml:space="preserve">Eliminación de nitrógeno amoniacal del lixiviado </w:t>
      </w:r>
      <w:r w:rsidR="00E50426">
        <w:rPr>
          <w:rFonts w:ascii="Times New Roman" w:hAnsi="Times New Roman" w:cs="Times New Roman"/>
          <w:color w:val="212121"/>
          <w:sz w:val="18"/>
          <w:szCs w:val="18"/>
        </w:rPr>
        <w:t>relleno sanitario</w:t>
      </w:r>
      <w:r w:rsidR="00E50426" w:rsidRPr="00E50426">
        <w:rPr>
          <w:rFonts w:ascii="Times New Roman" w:hAnsi="Times New Roman" w:cs="Times New Roman"/>
          <w:color w:val="212121"/>
          <w:sz w:val="18"/>
          <w:szCs w:val="18"/>
        </w:rPr>
        <w:t xml:space="preserve"> por irrigación en pla</w:t>
      </w:r>
      <w:r w:rsidR="00E50426">
        <w:rPr>
          <w:rFonts w:ascii="Times New Roman" w:hAnsi="Times New Roman" w:cs="Times New Roman"/>
          <w:color w:val="212121"/>
          <w:sz w:val="18"/>
          <w:szCs w:val="18"/>
        </w:rPr>
        <w:t>nta</w:t>
      </w:r>
      <w:r w:rsidR="00E50426" w:rsidRPr="00E50426">
        <w:rPr>
          <w:rFonts w:ascii="Times New Roman" w:hAnsi="Times New Roman" w:cs="Times New Roman"/>
          <w:color w:val="212121"/>
          <w:sz w:val="18"/>
          <w:szCs w:val="18"/>
        </w:rPr>
        <w:t xml:space="preserve">s de tratamiento con vegetación. Investigación del agua </w:t>
      </w:r>
      <w:r w:rsidRPr="00A165DF">
        <w:rPr>
          <w:rFonts w:ascii="Times New Roman" w:hAnsi="Times New Roman" w:cs="Times New Roman"/>
          <w:color w:val="212121"/>
          <w:sz w:val="18"/>
          <w:szCs w:val="18"/>
        </w:rPr>
        <w:t>36 (2002) 291-229.</w:t>
      </w:r>
    </w:p>
    <w:sectPr w:rsidR="003F5808" w:rsidRPr="00A165DF" w:rsidSect="001E6313">
      <w:type w:val="continuous"/>
      <w:pgSz w:w="12240" w:h="15840" w:code="1"/>
      <w:pgMar w:top="1418" w:right="1418" w:bottom="1418" w:left="1418" w:header="709" w:footer="709" w:gutter="0"/>
      <w:cols w:num="2"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8198B"/>
    <w:multiLevelType w:val="multilevel"/>
    <w:tmpl w:val="488CA90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
    <w:nsid w:val="2235783A"/>
    <w:multiLevelType w:val="multilevel"/>
    <w:tmpl w:val="5EAE94D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35540FEB"/>
    <w:multiLevelType w:val="hybridMultilevel"/>
    <w:tmpl w:val="269EE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57CC73E1"/>
    <w:multiLevelType w:val="multilevel"/>
    <w:tmpl w:val="B82020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6D02376C"/>
    <w:multiLevelType w:val="hybridMultilevel"/>
    <w:tmpl w:val="15FA8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E75"/>
    <w:rsid w:val="00046DC6"/>
    <w:rsid w:val="00154F2C"/>
    <w:rsid w:val="001E6313"/>
    <w:rsid w:val="002052B3"/>
    <w:rsid w:val="0022166D"/>
    <w:rsid w:val="002B0B6F"/>
    <w:rsid w:val="003C0A5B"/>
    <w:rsid w:val="003E1F06"/>
    <w:rsid w:val="003F5808"/>
    <w:rsid w:val="00416BE1"/>
    <w:rsid w:val="0045740E"/>
    <w:rsid w:val="004C3300"/>
    <w:rsid w:val="004D59FC"/>
    <w:rsid w:val="00527102"/>
    <w:rsid w:val="0057002C"/>
    <w:rsid w:val="00704982"/>
    <w:rsid w:val="00733C86"/>
    <w:rsid w:val="00765276"/>
    <w:rsid w:val="007C3E75"/>
    <w:rsid w:val="008311E9"/>
    <w:rsid w:val="008356A9"/>
    <w:rsid w:val="00857897"/>
    <w:rsid w:val="008C4660"/>
    <w:rsid w:val="00A165DF"/>
    <w:rsid w:val="00AA1A71"/>
    <w:rsid w:val="00AB5BCD"/>
    <w:rsid w:val="00B2513F"/>
    <w:rsid w:val="00B300A1"/>
    <w:rsid w:val="00B6352D"/>
    <w:rsid w:val="00CB3647"/>
    <w:rsid w:val="00CB57A6"/>
    <w:rsid w:val="00D4393F"/>
    <w:rsid w:val="00DA7441"/>
    <w:rsid w:val="00DC43F8"/>
    <w:rsid w:val="00DF12ED"/>
    <w:rsid w:val="00E02655"/>
    <w:rsid w:val="00E03064"/>
    <w:rsid w:val="00E072ED"/>
    <w:rsid w:val="00E40CE0"/>
    <w:rsid w:val="00E50426"/>
    <w:rsid w:val="00E5530F"/>
    <w:rsid w:val="00E61285"/>
    <w:rsid w:val="00FC38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2A612-71EE-4821-BF6B-A052DBE9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C3E75"/>
    <w:rPr>
      <w:color w:val="0000FF"/>
      <w:u w:val="single"/>
    </w:rPr>
  </w:style>
  <w:style w:type="paragraph" w:customStyle="1" w:styleId="Default">
    <w:name w:val="Default"/>
    <w:rsid w:val="007C3E75"/>
    <w:pPr>
      <w:autoSpaceDE w:val="0"/>
      <w:autoSpaceDN w:val="0"/>
      <w:adjustRightInd w:val="0"/>
      <w:spacing w:after="0" w:line="240" w:lineRule="auto"/>
    </w:pPr>
    <w:rPr>
      <w:rFonts w:ascii="Times New Roman" w:eastAsia="Calibri" w:hAnsi="Times New Roman" w:cs="Times New Roman"/>
      <w:color w:val="000000"/>
      <w:sz w:val="24"/>
      <w:szCs w:val="24"/>
      <w:lang w:eastAsia="es-BO"/>
    </w:rPr>
  </w:style>
  <w:style w:type="paragraph" w:styleId="Prrafodelista">
    <w:name w:val="List Paragraph"/>
    <w:basedOn w:val="Normal"/>
    <w:uiPriority w:val="34"/>
    <w:qFormat/>
    <w:rsid w:val="00E072ED"/>
    <w:pPr>
      <w:ind w:left="720"/>
      <w:contextualSpacing/>
    </w:pPr>
  </w:style>
  <w:style w:type="paragraph" w:styleId="HTMLconformatoprevio">
    <w:name w:val="HTML Preformatted"/>
    <w:basedOn w:val="Normal"/>
    <w:link w:val="HTMLconformatoprevioCar"/>
    <w:uiPriority w:val="99"/>
    <w:unhideWhenUsed/>
    <w:rsid w:val="00CB3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CB3647"/>
    <w:rPr>
      <w:rFonts w:ascii="Courier New" w:eastAsia="Times New Roman" w:hAnsi="Courier New" w:cs="Courier New"/>
      <w:sz w:val="20"/>
      <w:szCs w:val="20"/>
      <w:lang w:eastAsia="es-BO"/>
    </w:rPr>
  </w:style>
  <w:style w:type="table" w:styleId="Tablaconcuadrcula">
    <w:name w:val="Table Grid"/>
    <w:basedOn w:val="Tablanormal"/>
    <w:uiPriority w:val="39"/>
    <w:rsid w:val="00DA7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0237">
      <w:bodyDiv w:val="1"/>
      <w:marLeft w:val="0"/>
      <w:marRight w:val="0"/>
      <w:marTop w:val="0"/>
      <w:marBottom w:val="0"/>
      <w:divBdr>
        <w:top w:val="none" w:sz="0" w:space="0" w:color="auto"/>
        <w:left w:val="none" w:sz="0" w:space="0" w:color="auto"/>
        <w:bottom w:val="none" w:sz="0" w:space="0" w:color="auto"/>
        <w:right w:val="none" w:sz="0" w:space="0" w:color="auto"/>
      </w:divBdr>
    </w:div>
    <w:div w:id="371923467">
      <w:bodyDiv w:val="1"/>
      <w:marLeft w:val="0"/>
      <w:marRight w:val="0"/>
      <w:marTop w:val="0"/>
      <w:marBottom w:val="0"/>
      <w:divBdr>
        <w:top w:val="none" w:sz="0" w:space="0" w:color="auto"/>
        <w:left w:val="none" w:sz="0" w:space="0" w:color="auto"/>
        <w:bottom w:val="none" w:sz="0" w:space="0" w:color="auto"/>
        <w:right w:val="none" w:sz="0" w:space="0" w:color="auto"/>
      </w:divBdr>
    </w:div>
    <w:div w:id="759835313">
      <w:bodyDiv w:val="1"/>
      <w:marLeft w:val="0"/>
      <w:marRight w:val="0"/>
      <w:marTop w:val="0"/>
      <w:marBottom w:val="0"/>
      <w:divBdr>
        <w:top w:val="none" w:sz="0" w:space="0" w:color="auto"/>
        <w:left w:val="none" w:sz="0" w:space="0" w:color="auto"/>
        <w:bottom w:val="none" w:sz="0" w:space="0" w:color="auto"/>
        <w:right w:val="none" w:sz="0" w:space="0" w:color="auto"/>
      </w:divBdr>
    </w:div>
    <w:div w:id="767116028">
      <w:bodyDiv w:val="1"/>
      <w:marLeft w:val="0"/>
      <w:marRight w:val="0"/>
      <w:marTop w:val="0"/>
      <w:marBottom w:val="0"/>
      <w:divBdr>
        <w:top w:val="none" w:sz="0" w:space="0" w:color="auto"/>
        <w:left w:val="none" w:sz="0" w:space="0" w:color="auto"/>
        <w:bottom w:val="none" w:sz="0" w:space="0" w:color="auto"/>
        <w:right w:val="none" w:sz="0" w:space="0" w:color="auto"/>
      </w:divBdr>
    </w:div>
    <w:div w:id="911310186">
      <w:bodyDiv w:val="1"/>
      <w:marLeft w:val="0"/>
      <w:marRight w:val="0"/>
      <w:marTop w:val="0"/>
      <w:marBottom w:val="0"/>
      <w:divBdr>
        <w:top w:val="none" w:sz="0" w:space="0" w:color="auto"/>
        <w:left w:val="none" w:sz="0" w:space="0" w:color="auto"/>
        <w:bottom w:val="none" w:sz="0" w:space="0" w:color="auto"/>
        <w:right w:val="none" w:sz="0" w:space="0" w:color="auto"/>
      </w:divBdr>
    </w:div>
    <w:div w:id="1759712314">
      <w:bodyDiv w:val="1"/>
      <w:marLeft w:val="0"/>
      <w:marRight w:val="0"/>
      <w:marTop w:val="0"/>
      <w:marBottom w:val="0"/>
      <w:divBdr>
        <w:top w:val="none" w:sz="0" w:space="0" w:color="auto"/>
        <w:left w:val="none" w:sz="0" w:space="0" w:color="auto"/>
        <w:bottom w:val="none" w:sz="0" w:space="0" w:color="auto"/>
        <w:right w:val="none" w:sz="0" w:space="0" w:color="auto"/>
      </w:divBdr>
    </w:div>
    <w:div w:id="1803184267">
      <w:bodyDiv w:val="1"/>
      <w:marLeft w:val="0"/>
      <w:marRight w:val="0"/>
      <w:marTop w:val="0"/>
      <w:marBottom w:val="0"/>
      <w:divBdr>
        <w:top w:val="none" w:sz="0" w:space="0" w:color="auto"/>
        <w:left w:val="none" w:sz="0" w:space="0" w:color="auto"/>
        <w:bottom w:val="none" w:sz="0" w:space="0" w:color="auto"/>
        <w:right w:val="none" w:sz="0" w:space="0" w:color="auto"/>
      </w:divBdr>
    </w:div>
    <w:div w:id="1877236571">
      <w:bodyDiv w:val="1"/>
      <w:marLeft w:val="0"/>
      <w:marRight w:val="0"/>
      <w:marTop w:val="0"/>
      <w:marBottom w:val="0"/>
      <w:divBdr>
        <w:top w:val="none" w:sz="0" w:space="0" w:color="auto"/>
        <w:left w:val="none" w:sz="0" w:space="0" w:color="auto"/>
        <w:bottom w:val="none" w:sz="0" w:space="0" w:color="auto"/>
        <w:right w:val="none" w:sz="0" w:space="0" w:color="auto"/>
      </w:divBdr>
    </w:div>
    <w:div w:id="1928466708">
      <w:bodyDiv w:val="1"/>
      <w:marLeft w:val="0"/>
      <w:marRight w:val="0"/>
      <w:marTop w:val="0"/>
      <w:marBottom w:val="0"/>
      <w:divBdr>
        <w:top w:val="none" w:sz="0" w:space="0" w:color="auto"/>
        <w:left w:val="none" w:sz="0" w:space="0" w:color="auto"/>
        <w:bottom w:val="none" w:sz="0" w:space="0" w:color="auto"/>
        <w:right w:val="none" w:sz="0" w:space="0" w:color="auto"/>
      </w:divBdr>
    </w:div>
    <w:div w:id="1989433092">
      <w:bodyDiv w:val="1"/>
      <w:marLeft w:val="0"/>
      <w:marRight w:val="0"/>
      <w:marTop w:val="0"/>
      <w:marBottom w:val="0"/>
      <w:divBdr>
        <w:top w:val="none" w:sz="0" w:space="0" w:color="auto"/>
        <w:left w:val="none" w:sz="0" w:space="0" w:color="auto"/>
        <w:bottom w:val="none" w:sz="0" w:space="0" w:color="auto"/>
        <w:right w:val="none" w:sz="0" w:space="0" w:color="auto"/>
      </w:divBdr>
    </w:div>
    <w:div w:id="2023117435">
      <w:bodyDiv w:val="1"/>
      <w:marLeft w:val="0"/>
      <w:marRight w:val="0"/>
      <w:marTop w:val="0"/>
      <w:marBottom w:val="0"/>
      <w:divBdr>
        <w:top w:val="none" w:sz="0" w:space="0" w:color="auto"/>
        <w:left w:val="none" w:sz="0" w:space="0" w:color="auto"/>
        <w:bottom w:val="none" w:sz="0" w:space="0" w:color="auto"/>
        <w:right w:val="none" w:sz="0" w:space="0" w:color="auto"/>
      </w:divBdr>
    </w:div>
    <w:div w:id="207959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tmp"/><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image" Target="media/image17.tmp"/><Relationship Id="rId1" Type="http://schemas.openxmlformats.org/officeDocument/2006/relationships/numbering" Target="numbering.xml"/><Relationship Id="rId6" Type="http://schemas.openxmlformats.org/officeDocument/2006/relationships/hyperlink" Target="mailto:ale.leigue.f@gmail.com" TargetMode="Externa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hyperlink" Target="mailto:alejandraleigue@ucbtja.edu.bo"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tmp"/><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5.tmp"/><Relationship Id="rId30" Type="http://schemas.openxmlformats.org/officeDocument/2006/relationships/image" Target="media/image18.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6</Pages>
  <Words>3694</Words>
  <Characters>20321</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Leigue Fernandez</dc:creator>
  <cp:keywords/>
  <dc:description/>
  <cp:lastModifiedBy>Maria Alejandra Leigue Fernandez</cp:lastModifiedBy>
  <cp:revision>11</cp:revision>
  <dcterms:created xsi:type="dcterms:W3CDTF">2018-07-16T13:50:00Z</dcterms:created>
  <dcterms:modified xsi:type="dcterms:W3CDTF">2018-07-31T13:50:00Z</dcterms:modified>
</cp:coreProperties>
</file>